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6DEAF48" w:rsidR="003A237A" w:rsidRDefault="001E41F3">
      <w:pPr>
        <w:pStyle w:val="CRCoverPage"/>
        <w:tabs>
          <w:tab w:val="right" w:pos="9639"/>
        </w:tabs>
        <w:spacing w:after="0"/>
        <w:rPr>
          <w:b/>
          <w:i/>
          <w:noProof/>
          <w:sz w:val="28"/>
        </w:rPr>
      </w:pPr>
      <w:r>
        <w:rPr>
          <w:b/>
          <w:noProof/>
          <w:sz w:val="24"/>
        </w:rPr>
        <w:t>3GPP TSG-</w:t>
      </w:r>
      <w:r w:rsidR="00667F25">
        <w:fldChar w:fldCharType="begin"/>
      </w:r>
      <w:r w:rsidR="00667F25">
        <w:instrText xml:space="preserve"> DOCPROPERTY  TSG/WGRef  \* MERGEFORMAT </w:instrText>
      </w:r>
      <w:r w:rsidR="00667F25">
        <w:fldChar w:fldCharType="separate"/>
      </w:r>
      <w:r w:rsidR="003609EF">
        <w:rPr>
          <w:b/>
          <w:noProof/>
          <w:sz w:val="24"/>
        </w:rPr>
        <w:t>RAN5</w:t>
      </w:r>
      <w:r w:rsidR="00667F25">
        <w:rPr>
          <w:b/>
          <w:noProof/>
          <w:sz w:val="24"/>
        </w:rPr>
        <w:fldChar w:fldCharType="end"/>
      </w:r>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r w:rsidR="00667F25">
        <w:fldChar w:fldCharType="begin"/>
      </w:r>
      <w:r w:rsidR="00667F25">
        <w:instrText xml:space="preserve"> DOCPROPERTY  Tdoc#  \* MERGEFORMAT </w:instrText>
      </w:r>
      <w:r w:rsidR="00667F25">
        <w:fldChar w:fldCharType="separate"/>
      </w:r>
      <w:r w:rsidR="00E13F3D" w:rsidRPr="008C551C">
        <w:rPr>
          <w:b/>
          <w:i/>
          <w:noProof/>
          <w:sz w:val="28"/>
        </w:rPr>
        <w:t>R5-2</w:t>
      </w:r>
      <w:r w:rsidR="00667F25">
        <w:rPr>
          <w:b/>
          <w:i/>
          <w:noProof/>
          <w:sz w:val="28"/>
        </w:rPr>
        <w:fldChar w:fldCharType="end"/>
      </w:r>
      <w:r w:rsidR="00151ADE">
        <w:rPr>
          <w:b/>
          <w:i/>
          <w:noProof/>
          <w:sz w:val="28"/>
        </w:rPr>
        <w:t>4</w:t>
      </w:r>
      <w:r w:rsidR="00BF039C">
        <w:rPr>
          <w:b/>
          <w:i/>
          <w:noProof/>
          <w:sz w:val="28"/>
        </w:rPr>
        <w:t>1074</w:t>
      </w:r>
      <w:r w:rsidR="00667F25" w:rsidRPr="00667F25">
        <w:rPr>
          <w:b/>
          <w:i/>
          <w:noProof/>
          <w:sz w:val="28"/>
          <w:highlight w:val="lightGray"/>
        </w:rPr>
        <w:t>r1</w:t>
      </w:r>
    </w:p>
    <w:p w14:paraId="4E4E0272" w14:textId="1CFBA8C7"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E606A1">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7F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5939C" w:rsidR="001E41F3" w:rsidRPr="009504D5" w:rsidRDefault="00BF039C" w:rsidP="00547111">
            <w:pPr>
              <w:pStyle w:val="CRCoverPage"/>
              <w:spacing w:after="0"/>
              <w:rPr>
                <w:rFonts w:eastAsia="ＭＳ 明朝"/>
                <w:noProof/>
                <w:lang w:eastAsia="ja-JP"/>
              </w:rPr>
            </w:pPr>
            <w:r>
              <w:rPr>
                <w:rFonts w:eastAsia="ＭＳ 明朝"/>
                <w:noProof/>
                <w:sz w:val="28"/>
                <w:szCs w:val="28"/>
                <w:lang w:eastAsia="ja-JP"/>
              </w:rPr>
              <w:t>4294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38F6" w:rsidR="001E41F3" w:rsidRPr="00410371" w:rsidRDefault="00667F25">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1ADE">
              <w:rPr>
                <w:b/>
                <w:noProof/>
                <w:sz w:val="28"/>
              </w:rPr>
              <w:t>5</w:t>
            </w:r>
            <w:r w:rsidR="00E13F3D" w:rsidRPr="00410371">
              <w:rPr>
                <w:b/>
                <w:noProof/>
                <w:sz w:val="28"/>
              </w:rPr>
              <w:t>.</w:t>
            </w:r>
            <w:r>
              <w:rPr>
                <w:b/>
                <w:noProof/>
                <w:sz w:val="28"/>
              </w:rPr>
              <w:fldChar w:fldCharType="end"/>
            </w:r>
            <w:r w:rsidR="00A15B06" w:rsidRPr="00667F25">
              <w:rPr>
                <w:b/>
                <w:noProof/>
                <w:sz w:val="28"/>
                <w:highlight w:val="lightGray"/>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C6950"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1539FE">
              <w:rPr>
                <w:noProof/>
              </w:rPr>
              <w:t>8.1.</w:t>
            </w:r>
            <w:r w:rsidR="00483F7E">
              <w:rPr>
                <w:noProof/>
              </w:rPr>
              <w:t>1</w:t>
            </w:r>
            <w:r w:rsidR="001539FE">
              <w:rPr>
                <w:noProof/>
              </w:rPr>
              <w:t>.2.</w:t>
            </w:r>
            <w:r w:rsidR="00483F7E">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667F25">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B713C" w:rsidR="001E41F3" w:rsidRPr="00E56A27" w:rsidRDefault="008C4C8D">
            <w:pPr>
              <w:pStyle w:val="CRCoverPage"/>
              <w:spacing w:after="0"/>
              <w:ind w:left="100"/>
              <w:rPr>
                <w:rFonts w:eastAsia="ＭＳ 明朝"/>
                <w:noProof/>
              </w:rPr>
            </w:pPr>
            <w:r w:rsidRPr="00E66073">
              <w:rPr>
                <w:lang w:eastAsia="ja-JP"/>
              </w:rPr>
              <w:t>TEI15_Test</w:t>
            </w:r>
            <w:r w:rsidR="00E56A27">
              <w:rPr>
                <w:rFonts w:eastAsia="ＭＳ 明朝" w:hint="eastAsia"/>
                <w:lang w:eastAsia="ja-JP"/>
              </w:rPr>
              <w:t>,</w:t>
            </w:r>
            <w:r w:rsidR="00E56A27">
              <w:rPr>
                <w:rFonts w:eastAsia="ＭＳ 明朝"/>
                <w:lang w:eastAsia="ja-JP"/>
              </w:rPr>
              <w:t xml:space="preserve"> </w:t>
            </w:r>
            <w:r w:rsidR="00E56A27" w:rsidRPr="006E011B">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667F2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1ADE">
              <w:rPr>
                <w:noProof/>
              </w:rPr>
              <w:t>4</w:t>
            </w:r>
            <w:r w:rsidR="00D24991">
              <w:rPr>
                <w:noProof/>
              </w:rPr>
              <w:t>-</w:t>
            </w:r>
            <w:r w:rsidR="001539FE">
              <w:rPr>
                <w:noProof/>
              </w:rPr>
              <w:t>1</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7F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667F2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BFA38" w14:textId="46E0ADDF" w:rsidR="00151ADE" w:rsidRDefault="0022615F" w:rsidP="00151ADE">
            <w:pPr>
              <w:pStyle w:val="CRCoverPage"/>
              <w:spacing w:after="0"/>
              <w:ind w:left="100" w:hangingChars="50" w:hanging="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 xml:space="preserve">current test case, there were some </w:t>
            </w:r>
            <w:r w:rsidR="00483F7E">
              <w:rPr>
                <w:rFonts w:eastAsia="ＭＳ 明朝"/>
                <w:noProof/>
                <w:lang w:eastAsia="ja-JP"/>
              </w:rPr>
              <w:t xml:space="preserve">editorial </w:t>
            </w:r>
            <w:r w:rsidR="00151ADE">
              <w:rPr>
                <w:rFonts w:eastAsia="ＭＳ 明朝"/>
                <w:noProof/>
                <w:lang w:eastAsia="ja-JP"/>
              </w:rPr>
              <w:t xml:space="preserve">points </w:t>
            </w:r>
            <w:r w:rsidR="00483F7E">
              <w:rPr>
                <w:rFonts w:eastAsia="ＭＳ 明朝"/>
                <w:noProof/>
                <w:lang w:eastAsia="ja-JP"/>
              </w:rPr>
              <w:t xml:space="preserve">on </w:t>
            </w:r>
            <w:r w:rsidR="00483F7E" w:rsidRPr="00483F7E">
              <w:rPr>
                <w:rFonts w:eastAsia="ＭＳ 明朝"/>
                <w:noProof/>
                <w:lang w:eastAsia="ja-JP"/>
              </w:rPr>
              <w:t>Table 8.1.1.2.4.3.3-2</w:t>
            </w:r>
            <w:r w:rsidR="00483F7E">
              <w:rPr>
                <w:rFonts w:eastAsia="ＭＳ 明朝"/>
                <w:noProof/>
                <w:lang w:eastAsia="ja-JP"/>
              </w:rPr>
              <w:t xml:space="preserve"> as follows.</w:t>
            </w:r>
          </w:p>
          <w:p w14:paraId="60DA4A31" w14:textId="77777777" w:rsidR="00483F7E" w:rsidRDefault="00483F7E" w:rsidP="00151ADE">
            <w:pPr>
              <w:pStyle w:val="CRCoverPage"/>
              <w:spacing w:after="0"/>
              <w:ind w:left="100" w:hangingChars="50" w:hanging="100"/>
              <w:rPr>
                <w:rFonts w:eastAsia="ＭＳ 明朝"/>
                <w:noProof/>
                <w:lang w:eastAsia="ja-JP"/>
              </w:rPr>
            </w:pPr>
          </w:p>
          <w:p w14:paraId="447C36A1" w14:textId="336FBE0A" w:rsidR="00483F7E" w:rsidRDefault="00483F7E" w:rsidP="00151ADE">
            <w:pPr>
              <w:pStyle w:val="CRCoverPage"/>
              <w:spacing w:after="0"/>
              <w:ind w:left="100" w:hangingChars="50" w:hanging="100"/>
              <w:rPr>
                <w:rFonts w:eastAsia="ＭＳ 明朝"/>
                <w:noProof/>
                <w:lang w:eastAsia="ja-JP"/>
              </w:rPr>
            </w:pPr>
            <w:r>
              <w:rPr>
                <w:rFonts w:eastAsia="ＭＳ 明朝"/>
                <w:noProof/>
                <w:lang w:eastAsia="ja-JP"/>
              </w:rPr>
              <w:t>-SIB2</w:t>
            </w:r>
          </w:p>
          <w:p w14:paraId="16C78774" w14:textId="104F12BB" w:rsidR="00483F7E" w:rsidRPr="00483F7E" w:rsidRDefault="00483F7E" w:rsidP="00483F7E">
            <w:pPr>
              <w:pStyle w:val="CRCoverPage"/>
              <w:spacing w:after="0"/>
              <w:rPr>
                <w:rFonts w:eastAsia="ＭＳ 明朝"/>
                <w:noProof/>
                <w:lang w:eastAsia="ja-JP"/>
              </w:rPr>
            </w:pPr>
            <w:r w:rsidRPr="00483F7E">
              <w:rPr>
                <w:rFonts w:eastAsia="ＭＳ 明朝" w:hint="eastAsia"/>
                <w:noProof/>
                <w:lang w:eastAsia="ja-JP"/>
              </w:rPr>
              <w:t>-</w:t>
            </w:r>
            <w:r w:rsidRPr="00483F7E">
              <w:rPr>
                <w:lang w:eastAsia="en-GB"/>
              </w:rPr>
              <w:t>sib21-v1700</w:t>
            </w:r>
          </w:p>
          <w:p w14:paraId="708AA7DE" w14:textId="4B74C1EC" w:rsidR="0022615F" w:rsidRPr="0022615F" w:rsidRDefault="0022615F" w:rsidP="00151ADE">
            <w:pPr>
              <w:pStyle w:val="CRCoverPage"/>
              <w:spacing w:after="0"/>
              <w:rPr>
                <w:rFonts w:eastAsia="ＭＳ 明朝"/>
                <w:noProof/>
                <w:lang w:eastAsia="ja-JP"/>
              </w:rPr>
            </w:pP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3A294E" w:rsidR="008C5D34" w:rsidRDefault="00151AD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483F7E">
              <w:rPr>
                <w:noProof/>
              </w:rPr>
              <w:t>1</w:t>
            </w:r>
            <w:r w:rsidR="001539FE">
              <w:rPr>
                <w:noProof/>
              </w:rPr>
              <w:t>.2.</w:t>
            </w:r>
            <w:r w:rsidR="00483F7E">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9D25" w:rsidR="00ED6219" w:rsidRDefault="00151ADE" w:rsidP="00ED6219">
            <w:pPr>
              <w:pStyle w:val="CRCoverPage"/>
              <w:spacing w:after="0"/>
              <w:ind w:left="100"/>
              <w:rPr>
                <w:noProof/>
              </w:rPr>
            </w:pPr>
            <w:r w:rsidRPr="00151ADE">
              <w:t>The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43D9E"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r w:rsidR="00151ADE">
              <w:rPr>
                <w:noProof/>
                <w:lang w:eastAsia="zh-CN"/>
              </w:rPr>
              <w:t>.</w:t>
            </w:r>
            <w:r w:rsidR="00483F7E">
              <w:rPr>
                <w:noProof/>
                <w:lang w:eastAsia="zh-CN"/>
              </w:rPr>
              <w:t>1</w:t>
            </w:r>
            <w:r w:rsidR="00151ADE">
              <w:rPr>
                <w:noProof/>
                <w:lang w:eastAsia="zh-CN"/>
              </w:rPr>
              <w:t>.2.</w:t>
            </w:r>
            <w:r w:rsidR="00483F7E">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32493" w14:textId="77777777" w:rsidR="00667F25" w:rsidRDefault="00A53889" w:rsidP="00667F25">
            <w:pPr>
              <w:pStyle w:val="CRCoverPage"/>
              <w:spacing w:after="0"/>
              <w:rPr>
                <w:rFonts w:eastAsia="ＭＳ 明朝"/>
                <w:lang w:eastAsia="ja-JP"/>
              </w:rPr>
            </w:pPr>
            <w:r>
              <w:rPr>
                <w:rFonts w:eastAsia="ＭＳ 明朝"/>
                <w:lang w:eastAsia="ja-JP"/>
              </w:rPr>
              <w:t xml:space="preserve"> </w:t>
            </w:r>
            <w:r w:rsidR="00667F25">
              <w:rPr>
                <w:rFonts w:eastAsia="ＭＳ 明朝"/>
                <w:lang w:eastAsia="ja-JP"/>
              </w:rPr>
              <w:t>R1 Modified following points.</w:t>
            </w:r>
          </w:p>
          <w:p w14:paraId="6ACA4173" w14:textId="116F10D1" w:rsidR="00AA4056" w:rsidRPr="00E66073" w:rsidRDefault="00667F25" w:rsidP="00667F25">
            <w:pPr>
              <w:pStyle w:val="CRCoverPage"/>
              <w:spacing w:after="0"/>
              <w:rPr>
                <w:rFonts w:eastAsia="ＭＳ 明朝"/>
                <w:lang w:eastAsia="ja-JP"/>
              </w:rPr>
            </w:pPr>
            <w:r>
              <w:rPr>
                <w:rFonts w:eastAsia="ＭＳ 明朝"/>
                <w:lang w:eastAsia="ja-JP"/>
              </w:rPr>
              <w:t xml:space="preserve">  Current version of TS38.323-1 on cover sheets to 17.5.1</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6A6B97">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601D29F6" w14:textId="77777777" w:rsidR="00483F7E" w:rsidRPr="00483F7E" w:rsidRDefault="00483F7E" w:rsidP="00483F7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83F7E">
        <w:rPr>
          <w:rFonts w:ascii="Arial" w:eastAsia="Times New Roman" w:hAnsi="Arial"/>
          <w:sz w:val="22"/>
          <w:lang w:eastAsia="en-GB"/>
        </w:rPr>
        <w:t>8.1.1.2.4</w:t>
      </w:r>
      <w:r w:rsidRPr="00483F7E">
        <w:rPr>
          <w:rFonts w:ascii="Arial" w:eastAsia="Times New Roman" w:hAnsi="Arial"/>
          <w:sz w:val="22"/>
          <w:lang w:eastAsia="en-GB"/>
        </w:rPr>
        <w:tab/>
      </w:r>
      <w:smartTag w:uri="urn:schemas-microsoft-com:office:smarttags" w:element="stockticker">
        <w:r w:rsidRPr="00483F7E">
          <w:rPr>
            <w:rFonts w:ascii="Arial" w:eastAsia="Times New Roman" w:hAnsi="Arial"/>
            <w:sz w:val="22"/>
            <w:lang w:eastAsia="en-GB"/>
          </w:rPr>
          <w:t>RRC</w:t>
        </w:r>
      </w:smartTag>
      <w:r w:rsidRPr="00483F7E">
        <w:rPr>
          <w:rFonts w:ascii="Arial" w:eastAsia="Times New Roman" w:hAnsi="Arial"/>
          <w:sz w:val="22"/>
          <w:lang w:eastAsia="en-GB"/>
        </w:rPr>
        <w:t xml:space="preserve"> connection establishment / Extended value, spare fields and non critical extensions in SI</w:t>
      </w:r>
    </w:p>
    <w:p w14:paraId="59DFAE56"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8.1.1.2.4.1</w:t>
      </w:r>
      <w:r w:rsidRPr="00483F7E">
        <w:rPr>
          <w:rFonts w:ascii="Arial" w:eastAsia="Times New Roman" w:hAnsi="Arial"/>
          <w:lang w:eastAsia="en-GB"/>
        </w:rPr>
        <w:tab/>
        <w:t>Test Purpose (TP)</w:t>
      </w:r>
    </w:p>
    <w:p w14:paraId="75300FA0"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483F7E">
        <w:rPr>
          <w:rFonts w:ascii="Arial" w:eastAsia="ＭＳ ゴシック" w:hAnsi="Arial"/>
          <w:lang w:eastAsia="en-GB"/>
        </w:rPr>
        <w:t>(1)</w:t>
      </w:r>
    </w:p>
    <w:p w14:paraId="4FD46D07"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with</w:t>
      </w:r>
      <w:r w:rsidRPr="00483F7E">
        <w:rPr>
          <w:rFonts w:ascii="Courier New" w:eastAsia="ＭＳ ゴシック" w:hAnsi="Courier New"/>
          <w:sz w:val="16"/>
          <w:lang w:eastAsia="en-GB"/>
        </w:rPr>
        <w:t xml:space="preserve"> { UE is powered on and receives system information</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236781C8"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ensure that</w:t>
      </w:r>
      <w:r w:rsidRPr="00483F7E">
        <w:rPr>
          <w:rFonts w:ascii="Courier New" w:eastAsia="ＭＳ ゴシック" w:hAnsi="Courier New"/>
          <w:sz w:val="16"/>
          <w:lang w:eastAsia="en-GB"/>
        </w:rPr>
        <w:t xml:space="preserve"> {</w:t>
      </w:r>
    </w:p>
    <w:p w14:paraId="54EAA02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r w:rsidRPr="00483F7E">
        <w:rPr>
          <w:rFonts w:ascii="Courier New" w:eastAsia="ＭＳ ゴシック" w:hAnsi="Courier New"/>
          <w:b/>
          <w:sz w:val="16"/>
          <w:lang w:eastAsia="en-GB"/>
        </w:rPr>
        <w:t>when</w:t>
      </w:r>
      <w:r w:rsidRPr="00483F7E">
        <w:rPr>
          <w:rFonts w:ascii="Courier New" w:eastAsia="ＭＳ ゴシック" w:hAnsi="Courier New"/>
          <w:sz w:val="16"/>
          <w:lang w:eastAsia="en-GB"/>
        </w:rPr>
        <w:t xml:space="preserve"> { UE receives extended value that is not defined in the version of the transfer syntax supported by the UE and non critical extensions</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480E275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83F7E">
        <w:rPr>
          <w:rFonts w:ascii="Courier New" w:eastAsia="ＭＳ ゴシック" w:hAnsi="Courier New"/>
          <w:b/>
          <w:sz w:val="16"/>
          <w:lang w:eastAsia="en-GB"/>
        </w:rPr>
        <w:t xml:space="preserve">   then</w:t>
      </w:r>
      <w:r w:rsidRPr="00483F7E">
        <w:rPr>
          <w:rFonts w:ascii="Courier New" w:eastAsia="ＭＳ ゴシック" w:hAnsi="Courier New"/>
          <w:sz w:val="16"/>
          <w:lang w:eastAsia="en-GB"/>
        </w:rPr>
        <w:t xml:space="preserve"> {</w:t>
      </w:r>
      <w:r w:rsidRPr="00483F7E">
        <w:rPr>
          <w:rFonts w:ascii="Courier New" w:eastAsia="Times New Roman" w:hAnsi="Courier New"/>
          <w:color w:val="000000"/>
          <w:sz w:val="16"/>
          <w:lang w:eastAsia="en-GB"/>
        </w:rPr>
        <w:t xml:space="preserve"> UE consider the value as not comprehended and treat the message as if the field were absent and UE establishes an RRC connection </w:t>
      </w:r>
      <w:r w:rsidRPr="00483F7E">
        <w:rPr>
          <w:rFonts w:ascii="Courier New" w:eastAsia="Times New Roman" w:hAnsi="Courier New"/>
          <w:sz w:val="16"/>
          <w:lang w:eastAsia="en-GB"/>
        </w:rPr>
        <w:t>}</w:t>
      </w:r>
    </w:p>
    <w:p w14:paraId="62074F00"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p>
    <w:p w14:paraId="4D6EA783"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291D37BD"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8.1.1.2.4.2</w:t>
      </w:r>
      <w:r w:rsidRPr="00483F7E">
        <w:rPr>
          <w:rFonts w:ascii="Arial" w:eastAsia="Times New Roman" w:hAnsi="Arial"/>
          <w:lang w:eastAsia="en-GB"/>
        </w:rPr>
        <w:tab/>
        <w:t>Conformance requirements</w:t>
      </w:r>
    </w:p>
    <w:p w14:paraId="60F01DC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References: The conformance requirements covered in the current TC are specified in: TS 36.331, clauses 5.2.2.3.1, 10.1, 10.3 and A3.3. Unless otherwise stated, these are Rel-15 requirements.</w:t>
      </w:r>
    </w:p>
    <w:p w14:paraId="76B27BFB"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5.2.2.3.1]</w:t>
      </w:r>
    </w:p>
    <w:p w14:paraId="384B4A9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w:t>
      </w:r>
    </w:p>
    <w:p w14:paraId="3B7946D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apply the specified BCCH configuration defined in 9.1.1.1;</w:t>
      </w:r>
    </w:p>
    <w:p w14:paraId="369E901A"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7C0AF68E"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ＭＳ 明朝"/>
          <w:lang w:eastAsia="en-GB"/>
        </w:rPr>
        <w:tab/>
      </w:r>
      <w:r w:rsidRPr="00483F7E">
        <w:rPr>
          <w:rFonts w:eastAsia="Times New Roman"/>
          <w:lang w:eastAsia="en-GB"/>
        </w:rPr>
        <w:t>if the UE is in RRC_CONNECTED while T311 is running:</w:t>
      </w:r>
    </w:p>
    <w:p w14:paraId="4BA19FDE"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acquire the </w:t>
      </w:r>
      <w:r w:rsidRPr="00483F7E">
        <w:rPr>
          <w:rFonts w:eastAsia="Times New Roman"/>
          <w:i/>
          <w:lang w:eastAsia="en-GB"/>
        </w:rPr>
        <w:t>MIB,</w:t>
      </w:r>
      <w:r w:rsidRPr="00483F7E">
        <w:rPr>
          <w:rFonts w:eastAsia="Times New Roman"/>
          <w:lang w:eastAsia="en-GB"/>
        </w:rPr>
        <w:t xml:space="preserve"> which is scheduled as specified in TS 38.213 [13];</w:t>
      </w:r>
    </w:p>
    <w:p w14:paraId="127EF246"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the UE is unable to acquire the </w:t>
      </w:r>
      <w:r w:rsidRPr="00483F7E">
        <w:rPr>
          <w:rFonts w:eastAsia="Times New Roman"/>
          <w:i/>
          <w:lang w:eastAsia="en-GB"/>
        </w:rPr>
        <w:t>MIB</w:t>
      </w:r>
      <w:r w:rsidRPr="00483F7E">
        <w:rPr>
          <w:rFonts w:eastAsia="Times New Roman"/>
          <w:lang w:eastAsia="en-GB"/>
        </w:rPr>
        <w:t>;</w:t>
      </w:r>
    </w:p>
    <w:p w14:paraId="2B212D1D"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32CC8887"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6B9E7875"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specified in clause 5.2.2.4.1.</w:t>
      </w:r>
    </w:p>
    <w:p w14:paraId="39802368"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 xml:space="preserve">if the UE is in RRC_CONNECTED with an active BWP with common search space configured by </w:t>
      </w:r>
      <w:r w:rsidRPr="00483F7E">
        <w:rPr>
          <w:rFonts w:eastAsia="Times New Roman"/>
          <w:i/>
          <w:lang w:eastAsia="en-GB"/>
        </w:rPr>
        <w:t>searchSpaceSIB1</w:t>
      </w:r>
      <w:r w:rsidRPr="00483F7E">
        <w:rPr>
          <w:rFonts w:eastAsia="Times New Roman"/>
          <w:lang w:eastAsia="en-GB"/>
        </w:rPr>
        <w:t xml:space="preserve"> and </w:t>
      </w:r>
      <w:r w:rsidRPr="00483F7E">
        <w:rPr>
          <w:rFonts w:eastAsia="Times New Roman"/>
          <w:i/>
          <w:lang w:eastAsia="en-GB"/>
        </w:rPr>
        <w:t>pagingSearchSpace</w:t>
      </w:r>
      <w:r w:rsidRPr="00483F7E">
        <w:rPr>
          <w:rFonts w:eastAsia="Times New Roman"/>
          <w:lang w:eastAsia="en-GB"/>
        </w:rPr>
        <w:t xml:space="preserve"> and has received an indication about change of system information; or</w:t>
      </w:r>
    </w:p>
    <w:p w14:paraId="03DB0CD9"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05889FED"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RRC_CONNECTED while T311 is running:</w:t>
      </w:r>
    </w:p>
    <w:p w14:paraId="656BF853"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w:t>
      </w:r>
      <w:r w:rsidRPr="00483F7E">
        <w:rPr>
          <w:rFonts w:eastAsia="Times New Roman"/>
          <w:i/>
          <w:lang w:eastAsia="en-GB"/>
        </w:rPr>
        <w:t>ssb-SubcarrierOffset</w:t>
      </w:r>
      <w:r w:rsidRPr="00483F7E">
        <w:rPr>
          <w:rFonts w:eastAsia="Times New Roman"/>
          <w:lang w:eastAsia="en-GB"/>
        </w:rPr>
        <w:t xml:space="preserve"> indicates </w:t>
      </w:r>
      <w:r w:rsidRPr="00483F7E">
        <w:rPr>
          <w:rFonts w:eastAsia="Times New Roman"/>
          <w:i/>
          <w:lang w:eastAsia="en-GB"/>
        </w:rPr>
        <w:t>SIB1</w:t>
      </w:r>
      <w:r w:rsidRPr="00483F7E">
        <w:rPr>
          <w:rFonts w:eastAsia="Times New Roman"/>
          <w:lang w:eastAsia="en-GB"/>
        </w:rPr>
        <w:t xml:space="preserve"> is transmitted in the cell (TS 38.213 [13]) and if </w:t>
      </w:r>
      <w:r w:rsidRPr="00483F7E">
        <w:rPr>
          <w:rFonts w:eastAsia="Times New Roman"/>
          <w:i/>
          <w:lang w:eastAsia="en-GB"/>
        </w:rPr>
        <w:t>SIB1</w:t>
      </w:r>
      <w:r w:rsidRPr="00483F7E">
        <w:rPr>
          <w:rFonts w:eastAsia="Times New Roman"/>
          <w:lang w:eastAsia="en-GB"/>
        </w:rPr>
        <w:t xml:space="preserve"> acquisition is required for the UE:</w:t>
      </w:r>
    </w:p>
    <w:p w14:paraId="7A226EF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acquire the </w:t>
      </w:r>
      <w:r w:rsidRPr="00483F7E">
        <w:rPr>
          <w:rFonts w:eastAsia="Times New Roman"/>
          <w:i/>
          <w:lang w:eastAsia="en-GB"/>
        </w:rPr>
        <w:t>SIB1,</w:t>
      </w:r>
      <w:r w:rsidRPr="00483F7E">
        <w:rPr>
          <w:rFonts w:eastAsia="Times New Roman"/>
          <w:lang w:eastAsia="en-GB"/>
        </w:rPr>
        <w:t xml:space="preserve"> which is scheduled as specified in TS 38.213 [13];</w:t>
      </w:r>
    </w:p>
    <w:p w14:paraId="1607689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if the UE is unable to acquire the </w:t>
      </w:r>
      <w:r w:rsidRPr="00483F7E">
        <w:rPr>
          <w:rFonts w:eastAsia="Times New Roman"/>
          <w:i/>
          <w:lang w:eastAsia="en-GB"/>
        </w:rPr>
        <w:t>SIB1</w:t>
      </w:r>
      <w:r w:rsidRPr="00483F7E">
        <w:rPr>
          <w:rFonts w:eastAsia="Times New Roman"/>
          <w:lang w:eastAsia="en-GB"/>
        </w:rPr>
        <w:t>:</w:t>
      </w:r>
    </w:p>
    <w:p w14:paraId="35439277"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perform the actions as specified in clause 5.2.2.5;</w:t>
      </w:r>
    </w:p>
    <w:p w14:paraId="7C56A882"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else:</w:t>
      </w:r>
    </w:p>
    <w:p w14:paraId="238B75CB"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 xml:space="preserve">upon acquiring </w:t>
      </w:r>
      <w:r w:rsidRPr="00483F7E">
        <w:rPr>
          <w:rFonts w:eastAsia="Times New Roman"/>
          <w:i/>
          <w:lang w:eastAsia="en-GB"/>
        </w:rPr>
        <w:t>SIB1</w:t>
      </w:r>
      <w:r w:rsidRPr="00483F7E">
        <w:rPr>
          <w:rFonts w:eastAsia="Times New Roman"/>
          <w:lang w:eastAsia="en-GB"/>
        </w:rPr>
        <w:t>, perform the actions specified in clause 5.2.2.4.2.</w:t>
      </w:r>
    </w:p>
    <w:p w14:paraId="3832BC3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else if </w:t>
      </w:r>
      <w:r w:rsidRPr="00483F7E">
        <w:rPr>
          <w:rFonts w:eastAsia="Times New Roman"/>
          <w:i/>
          <w:lang w:eastAsia="en-GB"/>
        </w:rPr>
        <w:t>SIB1</w:t>
      </w:r>
      <w:r w:rsidRPr="00483F7E">
        <w:rPr>
          <w:rFonts w:eastAsia="Times New Roman"/>
          <w:lang w:eastAsia="en-GB"/>
        </w:rPr>
        <w:t xml:space="preserve"> acquisition is required for the UE and </w:t>
      </w:r>
      <w:r w:rsidRPr="00483F7E">
        <w:rPr>
          <w:rFonts w:eastAsia="Times New Roman"/>
          <w:i/>
          <w:lang w:eastAsia="en-GB"/>
        </w:rPr>
        <w:t>ssb-SubcarrierOffset</w:t>
      </w:r>
      <w:r w:rsidRPr="00483F7E">
        <w:rPr>
          <w:rFonts w:eastAsia="Times New Roman"/>
          <w:lang w:eastAsia="en-GB"/>
        </w:rPr>
        <w:t xml:space="preserve"> indicates that </w:t>
      </w:r>
      <w:r w:rsidRPr="00483F7E">
        <w:rPr>
          <w:rFonts w:eastAsia="Times New Roman"/>
          <w:i/>
          <w:lang w:eastAsia="en-GB"/>
        </w:rPr>
        <w:t>SIB1</w:t>
      </w:r>
      <w:r w:rsidRPr="00483F7E">
        <w:rPr>
          <w:rFonts w:eastAsia="Times New Roman"/>
          <w:lang w:eastAsia="en-GB"/>
        </w:rPr>
        <w:t xml:space="preserve"> is not scheduled in the cell:</w:t>
      </w:r>
    </w:p>
    <w:p w14:paraId="0D6C8C04"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184421BD" w14:textId="77777777" w:rsidR="00483F7E" w:rsidRPr="00483F7E" w:rsidRDefault="00483F7E" w:rsidP="00483F7E">
      <w:pPr>
        <w:keepLines/>
        <w:overflowPunct w:val="0"/>
        <w:autoSpaceDE w:val="0"/>
        <w:autoSpaceDN w:val="0"/>
        <w:adjustRightInd w:val="0"/>
        <w:ind w:left="1135" w:hanging="851"/>
        <w:textAlignment w:val="baseline"/>
        <w:rPr>
          <w:rFonts w:eastAsia="Times New Roman"/>
          <w:lang w:eastAsia="en-GB"/>
        </w:rPr>
      </w:pPr>
      <w:r w:rsidRPr="00483F7E">
        <w:rPr>
          <w:rFonts w:eastAsia="Times New Roman"/>
          <w:lang w:eastAsia="en-GB"/>
        </w:rPr>
        <w:lastRenderedPageBreak/>
        <w:t>NOTE:</w:t>
      </w:r>
      <w:r w:rsidRPr="00483F7E">
        <w:rPr>
          <w:rFonts w:eastAsia="Times New Roman"/>
          <w:lang w:eastAsia="en-GB"/>
        </w:rPr>
        <w:tab/>
        <w:t xml:space="preserve">The UE in RRC_CONNECTED is only required to acquire broadcasted </w:t>
      </w:r>
      <w:r w:rsidRPr="00483F7E">
        <w:rPr>
          <w:rFonts w:eastAsia="Times New Roman"/>
          <w:i/>
          <w:lang w:eastAsia="en-GB"/>
        </w:rPr>
        <w:t>SIB1</w:t>
      </w:r>
      <w:r w:rsidRPr="00483F7E">
        <w:rPr>
          <w:rFonts w:eastAsia="Times New Roman"/>
          <w:lang w:eastAsia="en-GB"/>
        </w:rPr>
        <w:t xml:space="preserve"> if the UE can acquire it without disrupting unicast data reception, i.e. the broadcast and unicast beams are quasi co-located.</w:t>
      </w:r>
    </w:p>
    <w:p w14:paraId="08CF108D"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10.1]</w:t>
      </w:r>
    </w:p>
    <w:p w14:paraId="0ABAB03E"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generic error handling defined in the subsequent clauses applies unless explicitly specified otherwise e.g. within the procedure specific error handling.</w:t>
      </w:r>
    </w:p>
    <w:p w14:paraId="3707E4C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value as not comprehended when it is set:</w:t>
      </w:r>
    </w:p>
    <w:p w14:paraId="44E0B794"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an extended value that is not defined in the version of the transfer syntax supported by the UE;</w:t>
      </w:r>
    </w:p>
    <w:p w14:paraId="7BEF8A52"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 spare or reserved value unless the specification defines specific behaviour that the UE shall apply upon receiving the concerned spare/reserved value.</w:t>
      </w:r>
    </w:p>
    <w:p w14:paraId="2F9A58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field as not comprehended when it is defined:</w:t>
      </w:r>
    </w:p>
    <w:p w14:paraId="4F482263"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as spare or reserved unless the specification defines specific behaviour that the UE shall apply upon receiving the concerned spare/reserved field.</w:t>
      </w:r>
    </w:p>
    <w:p w14:paraId="1D5C056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10.3]</w:t>
      </w:r>
    </w:p>
    <w:p w14:paraId="6E475D2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when receiving an RRC message on any logical channel:</w:t>
      </w:r>
    </w:p>
    <w:p w14:paraId="42CCEE1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message includes a field that has a value that the UE does not comprehend:</w:t>
      </w:r>
    </w:p>
    <w:p w14:paraId="4AD5E0C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if a default value is defined for this field:</w:t>
      </w:r>
    </w:p>
    <w:p w14:paraId="0A1E4EDA"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while using the default value defined for this field;</w:t>
      </w:r>
    </w:p>
    <w:p w14:paraId="47C3B90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 if the concerned field is optional:</w:t>
      </w:r>
    </w:p>
    <w:p w14:paraId="3A9DB4A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the need code for absence of the concerned field;</w:t>
      </w:r>
    </w:p>
    <w:p w14:paraId="4F28619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5B344EB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clause 10.4.</w:t>
      </w:r>
    </w:p>
    <w:p w14:paraId="00BCCE8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A3.3]</w:t>
      </w:r>
    </w:p>
    <w:p w14:paraId="664BB0D0"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Each PDU (message) type is specified in an ASN.1 section similar to the one shown in the example below.</w:t>
      </w:r>
    </w:p>
    <w:p w14:paraId="00CAF6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054C4C86"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061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043955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267ED0F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6A2295A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c1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w:t>
      </w:r>
    </w:p>
    <w:p w14:paraId="4BD3006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rrcConnectionReconfiguration-r8     RRCConnectionReconfiguration-r8-IEs,</w:t>
      </w:r>
    </w:p>
    <w:p w14:paraId="78C4459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spare3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spare2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spare1 </w:t>
      </w:r>
      <w:r w:rsidRPr="00483F7E">
        <w:rPr>
          <w:rFonts w:ascii="Courier New" w:eastAsia="Times New Roman" w:hAnsi="Courier New"/>
          <w:noProof/>
          <w:color w:val="993366"/>
          <w:sz w:val="16"/>
          <w:lang w:eastAsia="en-GB"/>
        </w:rPr>
        <w:t>NULL</w:t>
      </w:r>
    </w:p>
    <w:p w14:paraId="1CAF87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14DDEB9A"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20A4248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541AF223"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28C81C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686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4F9818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IEs here.</w:t>
      </w:r>
    </w:p>
    <w:p w14:paraId="18F64E5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C27C4EE"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CBAC53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B9D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18423F8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408BDFF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Hooks for </w:t>
      </w:r>
      <w:r w:rsidRPr="00483F7E">
        <w:rPr>
          <w:rFonts w:eastAsia="Times New Roman"/>
          <w:i/>
          <w:iCs/>
          <w:lang w:eastAsia="ja-JP"/>
        </w:rPr>
        <w:t>critical</w:t>
      </w:r>
      <w:r w:rsidRPr="00483F7E">
        <w:rPr>
          <w:rFonts w:eastAsia="Times New Roman"/>
          <w:lang w:eastAsia="ja-JP"/>
        </w:rPr>
        <w:t xml:space="preserve"> and </w:t>
      </w:r>
      <w:r w:rsidRPr="00483F7E">
        <w:rPr>
          <w:rFonts w:eastAsia="Times New Roman"/>
          <w:i/>
          <w:iCs/>
          <w:lang w:eastAsia="ja-JP"/>
        </w:rPr>
        <w:t>non-critical</w:t>
      </w:r>
      <w:r w:rsidRPr="00483F7E">
        <w:rPr>
          <w:rFonts w:eastAsia="Times New Roman"/>
          <w:lang w:eastAsia="ja-JP"/>
        </w:rPr>
        <w:t xml:space="preserve"> extension should normally be included in the PDU type specification. How these hooks are used is further described in clause A.4.</w:t>
      </w:r>
    </w:p>
    <w:p w14:paraId="511C7407"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B9C143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lastRenderedPageBreak/>
        <w:t xml:space="preserve">Critical extension of a PDU type is facilitated by a two-level CHOICE structure, where the alternative PDU contents are alternatives within the inner level </w:t>
      </w:r>
      <w:r w:rsidRPr="00483F7E">
        <w:rPr>
          <w:rFonts w:eastAsia="Times New Roman"/>
          <w:i/>
          <w:iCs/>
          <w:lang w:eastAsia="ja-JP"/>
        </w:rPr>
        <w:t>c1</w:t>
      </w:r>
      <w:r w:rsidRPr="00483F7E">
        <w:rPr>
          <w:rFonts w:eastAsia="Times New Roman"/>
          <w:lang w:eastAsia="ja-JP"/>
        </w:rPr>
        <w:t xml:space="preserve"> CHOICE. Spare alternatives (i.e., </w:t>
      </w:r>
      <w:r w:rsidRPr="00483F7E">
        <w:rPr>
          <w:rFonts w:eastAsia="Times New Roman"/>
          <w:i/>
          <w:lang w:eastAsia="ja-JP"/>
        </w:rPr>
        <w:t>spare3</w:t>
      </w:r>
      <w:r w:rsidRPr="00483F7E">
        <w:rPr>
          <w:rFonts w:eastAsia="Times New Roman"/>
          <w:lang w:eastAsia="ja-JP"/>
        </w:rPr>
        <w:t xml:space="preserve"> down to </w:t>
      </w:r>
      <w:r w:rsidRPr="00483F7E">
        <w:rPr>
          <w:rFonts w:eastAsia="Times New Roman"/>
          <w:i/>
          <w:lang w:eastAsia="ja-JP"/>
        </w:rPr>
        <w:t>spare1</w:t>
      </w:r>
      <w:r w:rsidRPr="00483F7E">
        <w:rPr>
          <w:rFonts w:eastAsia="Times New Roman"/>
          <w:lang w:eastAsia="ja-JP"/>
        </w:rPr>
        <w:t xml:space="preserve"> in this case) may be included within the </w:t>
      </w:r>
      <w:r w:rsidRPr="00483F7E">
        <w:rPr>
          <w:rFonts w:eastAsia="Times New Roman"/>
          <w:i/>
          <w:lang w:eastAsia="ja-JP"/>
        </w:rPr>
        <w:t>c1</w:t>
      </w:r>
      <w:r w:rsidRPr="00483F7E">
        <w:rPr>
          <w:rFonts w:eastAsia="Times New Roman"/>
          <w:lang w:eastAsia="ja-JP"/>
        </w:rPr>
        <w:t xml:space="preserve"> CHOICE. The number of spare alternatives to be included in the original PDU specification should be decided case by case, based on the expected rate of critical extension in the future releases of the protocol.</w:t>
      </w:r>
    </w:p>
    <w:p w14:paraId="3DBFB255"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Further critical extension, when the spare alternatives from the original specifications are used up, is facilitated using the </w:t>
      </w:r>
      <w:r w:rsidRPr="00483F7E">
        <w:rPr>
          <w:rFonts w:eastAsia="Times New Roman"/>
          <w:i/>
          <w:lang w:eastAsia="ja-JP"/>
        </w:rPr>
        <w:t>criticalExtensionsFuture</w:t>
      </w:r>
      <w:r w:rsidRPr="00483F7E">
        <w:rPr>
          <w:rFonts w:eastAsia="Times New Roman"/>
          <w:lang w:eastAsia="ja-JP"/>
        </w:rPr>
        <w:t xml:space="preserve"> in the outer level CHOICE.</w:t>
      </w:r>
    </w:p>
    <w:p w14:paraId="7E293D7E"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In PDU types where critical extension is not expected in the future releases of the protocol, the inner level </w:t>
      </w:r>
      <w:r w:rsidRPr="00483F7E">
        <w:rPr>
          <w:rFonts w:eastAsia="Times New Roman"/>
          <w:i/>
          <w:iCs/>
          <w:lang w:eastAsia="ja-JP"/>
        </w:rPr>
        <w:t>c1</w:t>
      </w:r>
      <w:r w:rsidRPr="00483F7E">
        <w:rPr>
          <w:rFonts w:eastAsia="Times New Roman"/>
          <w:lang w:eastAsia="ja-JP"/>
        </w:rPr>
        <w:t xml:space="preserve"> CHOICE and the spare alternatives may be excluded, as shown in the example below.</w:t>
      </w:r>
    </w:p>
    <w:p w14:paraId="0F290A1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34746C1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4A65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D4E69F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044312A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1C2F4AD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w:t>
      </w:r>
    </w:p>
    <w:p w14:paraId="5D55E59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RRCConnectionReconfigurationComplete-r8-IEs,</w:t>
      </w:r>
    </w:p>
    <w:p w14:paraId="43562F32"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C5D5A5E"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0460B3C0"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0CDC79E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3E8D9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7CB4D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fields here.</w:t>
      </w:r>
    </w:p>
    <w:p w14:paraId="2D6CBBB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F69B48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53F1AC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2EA3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320FC9A6"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22B7A96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EB259D"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A0EFDA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the end of the message or at the end of a field that is contained in a BIT or OCTET STRING may be facilitated by use of an empty sequence that is marked OPTIONAL e.g. as shown in the following example:</w:t>
      </w:r>
    </w:p>
    <w:p w14:paraId="1C2504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532E25C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BB54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RRCMessage-r8-IEs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B16664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field1                                  InformationElement1,</w:t>
      </w:r>
    </w:p>
    <w:p w14:paraId="655E3A1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field2                                  InformationElement2,</w:t>
      </w:r>
    </w:p>
    <w:p w14:paraId="6AE824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2C00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nonCriticalExtension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                     </w:t>
      </w:r>
      <w:r w:rsidRPr="00483F7E">
        <w:rPr>
          <w:rFonts w:ascii="Courier New" w:eastAsia="Times New Roman" w:hAnsi="Courier New"/>
          <w:noProof/>
          <w:color w:val="993366"/>
          <w:sz w:val="16"/>
          <w:lang w:eastAsia="en-GB"/>
        </w:rPr>
        <w:t>OPTIONAL</w:t>
      </w:r>
    </w:p>
    <w:p w14:paraId="584DA9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36620A5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441A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71C7F33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CA8ABB" w14:textId="77777777" w:rsidR="00483F7E" w:rsidRPr="00483F7E" w:rsidRDefault="00483F7E" w:rsidP="00483F7E">
      <w:pPr>
        <w:overflowPunct w:val="0"/>
        <w:autoSpaceDE w:val="0"/>
        <w:autoSpaceDN w:val="0"/>
        <w:adjustRightInd w:val="0"/>
        <w:textAlignment w:val="baseline"/>
        <w:rPr>
          <w:rFonts w:eastAsia="Times New Roman"/>
          <w:iCs/>
          <w:lang w:eastAsia="ja-JP"/>
        </w:rPr>
      </w:pPr>
      <w:r w:rsidRPr="00483F7E">
        <w:rPr>
          <w:rFonts w:eastAsia="Times New Roman"/>
          <w:lang w:eastAsia="ja-JP"/>
        </w:rPr>
        <w:t xml:space="preserve">The ASN.1 section specifying the contents of a PDU type may be followed by a </w:t>
      </w:r>
      <w:r w:rsidRPr="00483F7E">
        <w:rPr>
          <w:rFonts w:eastAsia="Times New Roman"/>
          <w:i/>
          <w:iCs/>
          <w:lang w:eastAsia="ja-JP"/>
        </w:rPr>
        <w:t>field description</w:t>
      </w:r>
      <w:r w:rsidRPr="00483F7E">
        <w:rPr>
          <w:rFonts w:eastAsia="Times New Rom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483F7E" w:rsidRPr="00483F7E" w14:paraId="30994D8F" w14:textId="77777777" w:rsidTr="00D87BD4">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5B38E44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i/>
                <w:sz w:val="18"/>
                <w:lang w:eastAsia="en-GB"/>
              </w:rPr>
              <w:t>%PDU-TypeIdentifier%</w:t>
            </w:r>
            <w:r w:rsidRPr="00483F7E">
              <w:rPr>
                <w:rFonts w:ascii="Arial" w:eastAsia="Times New Roman" w:hAnsi="Arial"/>
                <w:b/>
                <w:sz w:val="18"/>
                <w:lang w:eastAsia="en-GB"/>
              </w:rPr>
              <w:t xml:space="preserve"> field descriptions</w:t>
            </w:r>
          </w:p>
        </w:tc>
      </w:tr>
      <w:tr w:rsidR="00483F7E" w:rsidRPr="00483F7E" w14:paraId="01C9F3F7"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044126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526B849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r w:rsidR="00483F7E" w:rsidRPr="00483F7E" w14:paraId="00095FF4"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3BA1082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2BC357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bl>
    <w:p w14:paraId="02B2BDE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2C0B7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The field description table has one column. The header row shall contain the ASN.1 type identifier of the PDU type.</w:t>
      </w:r>
    </w:p>
    <w:p w14:paraId="1AC13689"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The following rows are used to provide field descriptions. Each row shall include a first paragraph with a </w:t>
      </w:r>
      <w:r w:rsidRPr="00483F7E">
        <w:rPr>
          <w:rFonts w:eastAsia="Times New Roman"/>
          <w:i/>
          <w:iCs/>
          <w:lang w:eastAsia="ja-JP"/>
        </w:rPr>
        <w:t>field identifier</w:t>
      </w:r>
      <w:r w:rsidRPr="00483F7E">
        <w:rPr>
          <w:rFonts w:eastAsia="Times New Roman"/>
          <w:lang w:eastAsia="ja-JP"/>
        </w:rPr>
        <w:t xml:space="preserve"> (in </w:t>
      </w:r>
      <w:r w:rsidRPr="00483F7E">
        <w:rPr>
          <w:rFonts w:eastAsia="Times New Roman"/>
          <w:b/>
          <w:bCs/>
          <w:i/>
          <w:iCs/>
          <w:lang w:eastAsia="ja-JP"/>
        </w:rPr>
        <w:t>bold and italic</w:t>
      </w:r>
      <w:r w:rsidRPr="00483F7E">
        <w:rPr>
          <w:rFonts w:eastAsia="Times New Roman"/>
          <w:lang w:eastAsia="ja-JP"/>
        </w:rPr>
        <w:t xml:space="preserve"> font style) referring to the part of the PDU to which it applies. The following paragraphs at the same </w:t>
      </w:r>
      <w:r w:rsidRPr="00483F7E">
        <w:rPr>
          <w:rFonts w:eastAsia="Times New Roman"/>
          <w:lang w:eastAsia="ja-JP"/>
        </w:rPr>
        <w:lastRenderedPageBreak/>
        <w:t>row may include (in regular font style), e.g., semantic description, references to other specifications and/or specification of value units, which are relevant for the particular part of the PDU.</w:t>
      </w:r>
    </w:p>
    <w:p w14:paraId="0155E6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ja-JP"/>
        </w:rPr>
        <w:t>The parts of the PDU contents that do not require a field description shall be omitted from the field description table.</w:t>
      </w:r>
    </w:p>
    <w:p w14:paraId="577EA068"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w:t>
      </w:r>
      <w:r w:rsidRPr="00483F7E">
        <w:rPr>
          <w:rFonts w:ascii="Arial" w:eastAsia="Times New Roman" w:hAnsi="Arial"/>
          <w:lang w:eastAsia="en-GB"/>
        </w:rPr>
        <w:tab/>
        <w:t>Test description</w:t>
      </w:r>
    </w:p>
    <w:p w14:paraId="2FDCACC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8.1.1.2.4.3.1</w:t>
      </w:r>
      <w:r w:rsidRPr="00483F7E">
        <w:rPr>
          <w:rFonts w:ascii="Arial" w:eastAsia="Times New Roman" w:hAnsi="Arial"/>
          <w:lang w:eastAsia="en-GB"/>
        </w:rPr>
        <w:tab/>
        <w:t>Pre-test conditions</w:t>
      </w:r>
    </w:p>
    <w:p w14:paraId="3FDCD19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System Simulator:</w:t>
      </w:r>
    </w:p>
    <w:p w14:paraId="15616766"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NR Cell 1.</w:t>
      </w:r>
    </w:p>
    <w:p w14:paraId="54C869DA"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UE:</w:t>
      </w:r>
    </w:p>
    <w:p w14:paraId="2791BA1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None.</w:t>
      </w:r>
    </w:p>
    <w:p w14:paraId="1C9C114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Preamble:</w:t>
      </w:r>
    </w:p>
    <w:p w14:paraId="2A4F378B"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The UE is switched off</w:t>
      </w:r>
    </w:p>
    <w:p w14:paraId="3C12A12B"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8.1.1.2.4.3.2</w:t>
      </w:r>
      <w:r w:rsidRPr="00483F7E">
        <w:rPr>
          <w:rFonts w:ascii="Arial" w:eastAsia="Times New Roman" w:hAnsi="Arial"/>
          <w:lang w:eastAsia="en-GB"/>
        </w:rPr>
        <w:tab/>
        <w:t>Test procedure sequence</w:t>
      </w:r>
    </w:p>
    <w:p w14:paraId="31BDC803"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483F7E" w:rsidRPr="00483F7E" w14:paraId="050CFAD9" w14:textId="77777777" w:rsidTr="00D87BD4">
        <w:tc>
          <w:tcPr>
            <w:tcW w:w="534" w:type="dxa"/>
            <w:tcBorders>
              <w:top w:val="single" w:sz="4" w:space="0" w:color="auto"/>
              <w:left w:val="single" w:sz="4" w:space="0" w:color="auto"/>
              <w:bottom w:val="nil"/>
              <w:right w:val="single" w:sz="4" w:space="0" w:color="auto"/>
            </w:tcBorders>
          </w:tcPr>
          <w:p w14:paraId="58AEE95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4939942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0F674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49E764D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4D13A0C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Verdict</w:t>
            </w:r>
          </w:p>
        </w:tc>
      </w:tr>
      <w:tr w:rsidR="00483F7E" w:rsidRPr="00483F7E" w14:paraId="7A475B87" w14:textId="77777777" w:rsidTr="00D87BD4">
        <w:tc>
          <w:tcPr>
            <w:tcW w:w="534" w:type="dxa"/>
            <w:tcBorders>
              <w:top w:val="nil"/>
              <w:left w:val="single" w:sz="4" w:space="0" w:color="auto"/>
              <w:bottom w:val="single" w:sz="4" w:space="0" w:color="auto"/>
              <w:right w:val="single" w:sz="4" w:space="0" w:color="auto"/>
            </w:tcBorders>
          </w:tcPr>
          <w:p w14:paraId="5DFFFB8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406203D9"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3A7B7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5D9E6F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21CC68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44F8079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483F7E" w:rsidRPr="00483F7E" w14:paraId="0B426966" w14:textId="77777777" w:rsidTr="00D87BD4">
        <w:tc>
          <w:tcPr>
            <w:tcW w:w="534" w:type="dxa"/>
            <w:tcBorders>
              <w:top w:val="single" w:sz="4" w:space="0" w:color="auto"/>
              <w:left w:val="single" w:sz="4" w:space="0" w:color="auto"/>
              <w:bottom w:val="single" w:sz="4" w:space="0" w:color="auto"/>
              <w:right w:val="single" w:sz="6" w:space="0" w:color="auto"/>
            </w:tcBorders>
          </w:tcPr>
          <w:p w14:paraId="1E8F550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BBE12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System information that includes extended and spare fields that the UE does not comprehend is broadcasted on BCCH.</w:t>
            </w:r>
          </w:p>
          <w:p w14:paraId="45C5CB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501B6E1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475A7A3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750F430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58A71F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A3FF1F4" w14:textId="77777777" w:rsidTr="00D87BD4">
        <w:tc>
          <w:tcPr>
            <w:tcW w:w="534" w:type="dxa"/>
            <w:tcBorders>
              <w:top w:val="single" w:sz="4" w:space="0" w:color="auto"/>
              <w:left w:val="single" w:sz="4" w:space="0" w:color="auto"/>
              <w:bottom w:val="single" w:sz="4" w:space="0" w:color="auto"/>
              <w:right w:val="single" w:sz="6" w:space="0" w:color="auto"/>
            </w:tcBorders>
          </w:tcPr>
          <w:p w14:paraId="0DD213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4F4968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E27C2E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666C2D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23C37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A0E863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7094618A" w14:textId="77777777" w:rsidTr="00D87BD4">
        <w:tc>
          <w:tcPr>
            <w:tcW w:w="534" w:type="dxa"/>
            <w:tcBorders>
              <w:top w:val="single" w:sz="4" w:space="0" w:color="auto"/>
              <w:left w:val="single" w:sz="4" w:space="0" w:color="auto"/>
              <w:bottom w:val="single" w:sz="4" w:space="0" w:color="auto"/>
              <w:right w:val="single" w:sz="6" w:space="0" w:color="auto"/>
            </w:tcBorders>
          </w:tcPr>
          <w:p w14:paraId="2231EE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70A28A5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Does the UE transmit an </w:t>
            </w:r>
            <w:r w:rsidRPr="00483F7E">
              <w:rPr>
                <w:rFonts w:ascii="Arial" w:eastAsia="Times New Roman" w:hAnsi="Arial"/>
                <w:i/>
                <w:sz w:val="18"/>
                <w:lang w:eastAsia="en-GB"/>
              </w:rPr>
              <w:t>RRCSetupRequest</w:t>
            </w:r>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26A2B02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A4BD18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RRCSetupRequest</w:t>
            </w:r>
          </w:p>
        </w:tc>
        <w:tc>
          <w:tcPr>
            <w:tcW w:w="567" w:type="dxa"/>
            <w:tcBorders>
              <w:top w:val="single" w:sz="4" w:space="0" w:color="auto"/>
              <w:left w:val="single" w:sz="6" w:space="0" w:color="auto"/>
              <w:bottom w:val="single" w:sz="4" w:space="0" w:color="auto"/>
              <w:right w:val="single" w:sz="6" w:space="0" w:color="auto"/>
            </w:tcBorders>
          </w:tcPr>
          <w:p w14:paraId="59B3202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7E67E9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7B6EA779" w14:textId="77777777" w:rsidTr="00D87BD4">
        <w:tc>
          <w:tcPr>
            <w:tcW w:w="534" w:type="dxa"/>
            <w:tcBorders>
              <w:top w:val="single" w:sz="4" w:space="0" w:color="auto"/>
              <w:left w:val="single" w:sz="4" w:space="0" w:color="auto"/>
              <w:bottom w:val="single" w:sz="4" w:space="0" w:color="auto"/>
              <w:right w:val="single" w:sz="6" w:space="0" w:color="auto"/>
            </w:tcBorders>
          </w:tcPr>
          <w:p w14:paraId="076EEB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4558533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The SS transmits an </w:t>
            </w:r>
            <w:r w:rsidRPr="00483F7E">
              <w:rPr>
                <w:rFonts w:ascii="Arial" w:eastAsia="Times New Roman" w:hAnsi="Arial"/>
                <w:i/>
                <w:sz w:val="18"/>
                <w:lang w:eastAsia="en-GB"/>
              </w:rPr>
              <w:t>RRCSetup</w:t>
            </w:r>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687D2C9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25254F6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w:t>
            </w:r>
          </w:p>
        </w:tc>
        <w:tc>
          <w:tcPr>
            <w:tcW w:w="567" w:type="dxa"/>
            <w:tcBorders>
              <w:top w:val="single" w:sz="4" w:space="0" w:color="auto"/>
              <w:left w:val="single" w:sz="6" w:space="0" w:color="auto"/>
              <w:bottom w:val="single" w:sz="4" w:space="0" w:color="auto"/>
              <w:right w:val="single" w:sz="6" w:space="0" w:color="auto"/>
            </w:tcBorders>
          </w:tcPr>
          <w:p w14:paraId="2363665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759646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510272C5" w14:textId="77777777" w:rsidTr="00D87BD4">
        <w:tc>
          <w:tcPr>
            <w:tcW w:w="534" w:type="dxa"/>
            <w:tcBorders>
              <w:top w:val="single" w:sz="4" w:space="0" w:color="auto"/>
              <w:left w:val="single" w:sz="4" w:space="0" w:color="auto"/>
              <w:bottom w:val="single" w:sz="4" w:space="0" w:color="auto"/>
              <w:right w:val="single" w:sz="6" w:space="0" w:color="auto"/>
            </w:tcBorders>
          </w:tcPr>
          <w:p w14:paraId="5F1BD32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498065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Check: Does the UE transmit an </w:t>
            </w:r>
            <w:r w:rsidRPr="00483F7E">
              <w:rPr>
                <w:rFonts w:ascii="Arial" w:eastAsia="Times New Roman" w:hAnsi="Arial"/>
                <w:i/>
                <w:sz w:val="18"/>
                <w:lang w:eastAsia="en-GB"/>
              </w:rPr>
              <w:t>RRCSetupComplete</w:t>
            </w:r>
            <w:r w:rsidRPr="00483F7E">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DBADE3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64EABF8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RRCSetupComplete</w:t>
            </w:r>
          </w:p>
          <w:p w14:paraId="1CC1E9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5636BFD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D6AB08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4F4A21E5" w14:textId="77777777" w:rsidTr="00D87BD4">
        <w:tc>
          <w:tcPr>
            <w:tcW w:w="534" w:type="dxa"/>
            <w:tcBorders>
              <w:top w:val="single" w:sz="4" w:space="0" w:color="auto"/>
              <w:left w:val="single" w:sz="4" w:space="0" w:color="auto"/>
              <w:bottom w:val="single" w:sz="4" w:space="0" w:color="auto"/>
              <w:right w:val="single" w:sz="6" w:space="0" w:color="auto"/>
            </w:tcBorders>
          </w:tcPr>
          <w:p w14:paraId="65F9DFF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3E11A58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4607F89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3AD9B7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4D67CE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2270752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4745FFB" w14:textId="77777777" w:rsidTr="00D87BD4">
        <w:tc>
          <w:tcPr>
            <w:tcW w:w="9606" w:type="dxa"/>
            <w:gridSpan w:val="6"/>
            <w:tcBorders>
              <w:top w:val="single" w:sz="4" w:space="0" w:color="auto"/>
              <w:left w:val="single" w:sz="4" w:space="0" w:color="auto"/>
              <w:bottom w:val="single" w:sz="4" w:space="0" w:color="auto"/>
              <w:right w:val="single" w:sz="4" w:space="0" w:color="auto"/>
            </w:tcBorders>
          </w:tcPr>
          <w:p w14:paraId="6A031CCA" w14:textId="77777777" w:rsidR="00483F7E" w:rsidRPr="00483F7E" w:rsidRDefault="00483F7E" w:rsidP="00483F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3F7E">
              <w:rPr>
                <w:rFonts w:ascii="Arial" w:eastAsia="Times New Roman" w:hAnsi="Arial"/>
                <w:sz w:val="18"/>
                <w:lang w:eastAsia="en-GB"/>
              </w:rPr>
              <w:t>Note 1:</w:t>
            </w:r>
            <w:r w:rsidRPr="00483F7E">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F92D78E"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F64455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483F7E">
        <w:rPr>
          <w:rFonts w:ascii="Arial" w:eastAsia="Times New Roman" w:hAnsi="Arial"/>
          <w:bCs/>
          <w:lang w:eastAsia="en-GB"/>
        </w:rPr>
        <w:t>8.1.1.2.4.3</w:t>
      </w:r>
      <w:r w:rsidRPr="00483F7E">
        <w:rPr>
          <w:rFonts w:ascii="Arial" w:eastAsia="Times New Roman" w:hAnsi="Arial"/>
          <w:bCs/>
          <w:snapToGrid w:val="0"/>
          <w:lang w:eastAsia="en-GB"/>
        </w:rPr>
        <w:t>.3</w:t>
      </w:r>
      <w:r w:rsidRPr="00483F7E">
        <w:rPr>
          <w:rFonts w:ascii="Arial" w:eastAsia="Times New Roman" w:hAnsi="Arial"/>
          <w:bCs/>
          <w:snapToGrid w:val="0"/>
          <w:lang w:eastAsia="en-GB"/>
        </w:rPr>
        <w:tab/>
        <w:t>Specific message contents</w:t>
      </w:r>
    </w:p>
    <w:p w14:paraId="54C503E1"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8.1.1.2.4.3.3-1: </w:t>
      </w:r>
      <w:r w:rsidRPr="00483F7E">
        <w:rPr>
          <w:rFonts w:ascii="Arial" w:eastAsia="Times New Roman" w:hAnsi="Arial"/>
          <w:b/>
          <w:i/>
          <w:lang w:eastAsia="en-GB"/>
        </w:rPr>
        <w:t>MIB</w:t>
      </w:r>
      <w:r w:rsidRPr="00483F7E">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483F7E" w:rsidRPr="00483F7E" w14:paraId="24A7D9DC" w14:textId="77777777" w:rsidTr="00D87BD4">
        <w:tc>
          <w:tcPr>
            <w:tcW w:w="9609" w:type="dxa"/>
            <w:gridSpan w:val="4"/>
          </w:tcPr>
          <w:p w14:paraId="2532B07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4.6.1-6</w:t>
            </w:r>
          </w:p>
        </w:tc>
      </w:tr>
      <w:tr w:rsidR="00483F7E" w:rsidRPr="00483F7E" w14:paraId="77248EEA" w14:textId="77777777" w:rsidTr="00D87BD4">
        <w:tc>
          <w:tcPr>
            <w:tcW w:w="3966" w:type="dxa"/>
          </w:tcPr>
          <w:p w14:paraId="565D9B9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1699" w:type="dxa"/>
          </w:tcPr>
          <w:p w14:paraId="60270BC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2691" w:type="dxa"/>
          </w:tcPr>
          <w:p w14:paraId="54FBD14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53" w:type="dxa"/>
          </w:tcPr>
          <w:p w14:paraId="5B9827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40DBD742" w14:textId="77777777" w:rsidTr="00D87BD4">
        <w:tc>
          <w:tcPr>
            <w:tcW w:w="3966" w:type="dxa"/>
          </w:tcPr>
          <w:p w14:paraId="508B9A7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MIB ::= SEQUENCE {</w:t>
            </w:r>
          </w:p>
        </w:tc>
        <w:tc>
          <w:tcPr>
            <w:tcW w:w="1699" w:type="dxa"/>
          </w:tcPr>
          <w:p w14:paraId="16B1EA5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27842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tcPr>
          <w:p w14:paraId="1AA4D71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3D306F7" w14:textId="77777777" w:rsidTr="00D87BD4">
        <w:tblPrEx>
          <w:tblCellMar>
            <w:left w:w="108" w:type="dxa"/>
            <w:right w:w="108" w:type="dxa"/>
          </w:tblCellMar>
        </w:tblPrEx>
        <w:tc>
          <w:tcPr>
            <w:tcW w:w="3966" w:type="dxa"/>
          </w:tcPr>
          <w:p w14:paraId="4CDDD3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spare</w:t>
            </w:r>
          </w:p>
        </w:tc>
        <w:tc>
          <w:tcPr>
            <w:tcW w:w="1699" w:type="dxa"/>
          </w:tcPr>
          <w:p w14:paraId="74FEE5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‘1’B</w:t>
            </w:r>
          </w:p>
        </w:tc>
        <w:tc>
          <w:tcPr>
            <w:tcW w:w="2691" w:type="dxa"/>
          </w:tcPr>
          <w:p w14:paraId="71AA7A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In Rel-15 and Rel-16, the lowest bit is considered a spare according to TS 38.331 [12].</w:t>
            </w:r>
          </w:p>
        </w:tc>
        <w:tc>
          <w:tcPr>
            <w:tcW w:w="1244" w:type="dxa"/>
          </w:tcPr>
          <w:p w14:paraId="341990C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Rel-15 to Rel-16</w:t>
            </w:r>
          </w:p>
        </w:tc>
      </w:tr>
      <w:tr w:rsidR="00483F7E" w:rsidRPr="00483F7E" w14:paraId="4BDA329B" w14:textId="77777777" w:rsidTr="00D87BD4">
        <w:tblPrEx>
          <w:tblCellMar>
            <w:left w:w="108" w:type="dxa"/>
            <w:right w:w="108" w:type="dxa"/>
          </w:tblCellMar>
        </w:tblPrEx>
        <w:tc>
          <w:tcPr>
            <w:tcW w:w="3966" w:type="dxa"/>
          </w:tcPr>
          <w:p w14:paraId="61BF1D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1699" w:type="dxa"/>
          </w:tcPr>
          <w:p w14:paraId="7BCF33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56F0A0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685625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CD44E30"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7C82DCD"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 </w:t>
      </w:r>
      <w:r w:rsidRPr="00483F7E">
        <w:rPr>
          <w:rFonts w:ascii="Arial" w:eastAsia="Times New Roman" w:hAnsi="Arial"/>
          <w:b/>
          <w:i/>
          <w:lang w:eastAsia="en-GB"/>
        </w:rPr>
        <w:t>SystemInformation</w:t>
      </w:r>
      <w:r w:rsidRPr="00483F7E">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 w:author="Masahiro Takano (鷹野 雅弘)" w:date="2024-02-13T19:3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2">
          <w:tblGrid>
            <w:gridCol w:w="27"/>
            <w:gridCol w:w="4508"/>
            <w:gridCol w:w="2267"/>
            <w:gridCol w:w="1700"/>
            <w:gridCol w:w="1245"/>
            <w:gridCol w:w="27"/>
          </w:tblGrid>
        </w:tblGridChange>
      </w:tblGrid>
      <w:tr w:rsidR="00483F7E" w:rsidRPr="00483F7E" w14:paraId="29FD2DBC" w14:textId="77777777" w:rsidTr="00483F7E">
        <w:trPr>
          <w:trPrChange w:id="3" w:author="Masahiro Takano (鷹野 雅弘)" w:date="2024-02-13T19:32:00Z">
            <w:trPr>
              <w:gridBefore w:val="1"/>
            </w:trPr>
          </w:trPrChange>
        </w:trPr>
        <w:tc>
          <w:tcPr>
            <w:tcW w:w="9747" w:type="dxa"/>
            <w:gridSpan w:val="4"/>
            <w:tcPrChange w:id="4" w:author="Masahiro Takano (鷹野 雅弘)" w:date="2024-02-13T19:32:00Z">
              <w:tcPr>
                <w:tcW w:w="9738" w:type="dxa"/>
                <w:gridSpan w:val="5"/>
              </w:tcPr>
            </w:tcPrChange>
          </w:tcPr>
          <w:p w14:paraId="6591EB4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4.6.1-29</w:t>
            </w:r>
          </w:p>
        </w:tc>
      </w:tr>
      <w:tr w:rsidR="00483F7E" w:rsidRPr="00483F7E" w14:paraId="26D4030F" w14:textId="77777777" w:rsidTr="00D87BD4">
        <w:tblPrEx>
          <w:tblCellMar>
            <w:left w:w="108" w:type="dxa"/>
            <w:right w:w="108" w:type="dxa"/>
          </w:tblCellMar>
        </w:tblPrEx>
        <w:tc>
          <w:tcPr>
            <w:tcW w:w="4535" w:type="dxa"/>
          </w:tcPr>
          <w:p w14:paraId="70D05E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04CD542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54229B0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4EA18E1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60F985A7" w14:textId="77777777" w:rsidTr="00D87BD4">
        <w:tblPrEx>
          <w:tblCellMar>
            <w:left w:w="108" w:type="dxa"/>
            <w:right w:w="108" w:type="dxa"/>
          </w:tblCellMar>
        </w:tblPrEx>
        <w:tc>
          <w:tcPr>
            <w:tcW w:w="4535" w:type="dxa"/>
          </w:tcPr>
          <w:p w14:paraId="2E862A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SystemInformation ::= SEQUENCE {</w:t>
            </w:r>
          </w:p>
        </w:tc>
        <w:tc>
          <w:tcPr>
            <w:tcW w:w="2267" w:type="dxa"/>
          </w:tcPr>
          <w:p w14:paraId="6C2B41B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85BAB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59BEC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8735219" w14:textId="77777777" w:rsidTr="00D87BD4">
        <w:tblPrEx>
          <w:tblCellMar>
            <w:left w:w="108" w:type="dxa"/>
            <w:right w:w="108" w:type="dxa"/>
          </w:tblCellMar>
        </w:tblPrEx>
        <w:tc>
          <w:tcPr>
            <w:tcW w:w="4535" w:type="dxa"/>
          </w:tcPr>
          <w:p w14:paraId="5F8947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criticalExtensions CHOICE {</w:t>
            </w:r>
          </w:p>
        </w:tc>
        <w:tc>
          <w:tcPr>
            <w:tcW w:w="2267" w:type="dxa"/>
          </w:tcPr>
          <w:p w14:paraId="3078F4A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4E86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88FD8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B7D9170" w14:textId="77777777" w:rsidTr="00D87BD4">
        <w:tblPrEx>
          <w:tblCellMar>
            <w:left w:w="108" w:type="dxa"/>
            <w:right w:w="108" w:type="dxa"/>
          </w:tblCellMar>
        </w:tblPrEx>
        <w:tc>
          <w:tcPr>
            <w:tcW w:w="4535" w:type="dxa"/>
          </w:tcPr>
          <w:p w14:paraId="2B21877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systemInformation SEQUENCE {</w:t>
            </w:r>
          </w:p>
        </w:tc>
        <w:tc>
          <w:tcPr>
            <w:tcW w:w="2267" w:type="dxa"/>
          </w:tcPr>
          <w:p w14:paraId="40578A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614E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196D2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68FF3CD" w14:textId="77777777" w:rsidTr="00D87BD4">
        <w:tblPrEx>
          <w:tblCellMar>
            <w:left w:w="108" w:type="dxa"/>
            <w:right w:w="108" w:type="dxa"/>
          </w:tblCellMar>
        </w:tblPrEx>
        <w:tc>
          <w:tcPr>
            <w:tcW w:w="4535" w:type="dxa"/>
          </w:tcPr>
          <w:p w14:paraId="7B4163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sib-TypeAndInfo SEQUENCE (SIZE (1..maxSIB)) OF CHOICE {</w:t>
            </w:r>
          </w:p>
        </w:tc>
        <w:tc>
          <w:tcPr>
            <w:tcW w:w="2267" w:type="dxa"/>
          </w:tcPr>
          <w:p w14:paraId="169FBCA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915C1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2A608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483F7E" w14:paraId="724DBD1D" w14:textId="60F88B44" w:rsidTr="00D87BD4">
        <w:tblPrEx>
          <w:tblCellMar>
            <w:left w:w="108" w:type="dxa"/>
            <w:right w:w="108" w:type="dxa"/>
          </w:tblCellMar>
        </w:tblPrEx>
        <w:trPr>
          <w:del w:id="5" w:author="Masahiro Takano (鷹野 雅弘)" w:date="2024-02-13T19:32:00Z"/>
        </w:trPr>
        <w:tc>
          <w:tcPr>
            <w:tcW w:w="4535" w:type="dxa"/>
          </w:tcPr>
          <w:p w14:paraId="6B88DCD5" w14:textId="696B4849" w:rsidR="00483F7E" w:rsidRPr="00483F7E" w:rsidDel="00483F7E" w:rsidRDefault="00483F7E" w:rsidP="00483F7E">
            <w:pPr>
              <w:keepNext/>
              <w:keepLines/>
              <w:overflowPunct w:val="0"/>
              <w:autoSpaceDE w:val="0"/>
              <w:autoSpaceDN w:val="0"/>
              <w:adjustRightInd w:val="0"/>
              <w:spacing w:after="0"/>
              <w:textAlignment w:val="baseline"/>
              <w:rPr>
                <w:del w:id="6" w:author="Masahiro Takano (鷹野 雅弘)" w:date="2024-02-13T19:32:00Z"/>
                <w:rFonts w:ascii="Arial" w:eastAsia="Times New Roman" w:hAnsi="Arial"/>
                <w:sz w:val="18"/>
                <w:lang w:eastAsia="en-GB"/>
              </w:rPr>
            </w:pPr>
            <w:del w:id="7" w:author="Masahiro Takano (鷹野 雅弘)" w:date="2024-02-13T19:32:00Z">
              <w:r w:rsidRPr="00483F7E" w:rsidDel="00483F7E">
                <w:rPr>
                  <w:rFonts w:ascii="Arial" w:eastAsia="Times New Roman" w:hAnsi="Arial"/>
                  <w:sz w:val="18"/>
                  <w:lang w:eastAsia="en-GB"/>
                </w:rPr>
                <w:delText xml:space="preserve">        SIB2</w:delText>
              </w:r>
            </w:del>
          </w:p>
        </w:tc>
        <w:tc>
          <w:tcPr>
            <w:tcW w:w="2267" w:type="dxa"/>
          </w:tcPr>
          <w:p w14:paraId="7C8CBDA7" w14:textId="320960F1" w:rsidR="00483F7E" w:rsidRPr="00483F7E" w:rsidDel="00483F7E" w:rsidRDefault="00483F7E" w:rsidP="00483F7E">
            <w:pPr>
              <w:keepNext/>
              <w:keepLines/>
              <w:overflowPunct w:val="0"/>
              <w:autoSpaceDE w:val="0"/>
              <w:autoSpaceDN w:val="0"/>
              <w:adjustRightInd w:val="0"/>
              <w:spacing w:after="0"/>
              <w:textAlignment w:val="baseline"/>
              <w:rPr>
                <w:del w:id="8" w:author="Masahiro Takano (鷹野 雅弘)" w:date="2024-02-13T19:32:00Z"/>
                <w:rFonts w:ascii="Arial" w:eastAsia="Times New Roman" w:hAnsi="Arial"/>
                <w:sz w:val="18"/>
                <w:lang w:eastAsia="en-GB"/>
              </w:rPr>
            </w:pPr>
            <w:del w:id="9" w:author="Masahiro Takano (鷹野 雅弘)" w:date="2024-02-13T19:32:00Z">
              <w:r w:rsidRPr="00483F7E" w:rsidDel="00483F7E">
                <w:rPr>
                  <w:rFonts w:ascii="Arial" w:eastAsia="Times New Roman" w:hAnsi="Arial"/>
                  <w:sz w:val="18"/>
                  <w:lang w:eastAsia="en-GB"/>
                </w:rPr>
                <w:delText>SIB2</w:delText>
              </w:r>
            </w:del>
          </w:p>
        </w:tc>
        <w:tc>
          <w:tcPr>
            <w:tcW w:w="1700" w:type="dxa"/>
          </w:tcPr>
          <w:p w14:paraId="3E54AD9F" w14:textId="2CD8BF7D" w:rsidR="00483F7E" w:rsidRPr="00483F7E" w:rsidDel="00483F7E" w:rsidRDefault="00483F7E" w:rsidP="00483F7E">
            <w:pPr>
              <w:keepNext/>
              <w:keepLines/>
              <w:overflowPunct w:val="0"/>
              <w:autoSpaceDE w:val="0"/>
              <w:autoSpaceDN w:val="0"/>
              <w:adjustRightInd w:val="0"/>
              <w:spacing w:after="0"/>
              <w:textAlignment w:val="baseline"/>
              <w:rPr>
                <w:del w:id="10" w:author="Masahiro Takano (鷹野 雅弘)" w:date="2024-02-13T19:32:00Z"/>
                <w:rFonts w:ascii="Arial" w:eastAsia="Times New Roman" w:hAnsi="Arial"/>
                <w:sz w:val="18"/>
                <w:lang w:eastAsia="en-GB"/>
              </w:rPr>
            </w:pPr>
          </w:p>
        </w:tc>
        <w:tc>
          <w:tcPr>
            <w:tcW w:w="1245" w:type="dxa"/>
          </w:tcPr>
          <w:p w14:paraId="519593A3" w14:textId="1236F242" w:rsidR="00483F7E" w:rsidRPr="00483F7E" w:rsidDel="00483F7E" w:rsidRDefault="00483F7E" w:rsidP="00483F7E">
            <w:pPr>
              <w:keepNext/>
              <w:keepLines/>
              <w:overflowPunct w:val="0"/>
              <w:autoSpaceDE w:val="0"/>
              <w:autoSpaceDN w:val="0"/>
              <w:adjustRightInd w:val="0"/>
              <w:spacing w:after="0"/>
              <w:textAlignment w:val="baseline"/>
              <w:rPr>
                <w:del w:id="11" w:author="Masahiro Takano (鷹野 雅弘)" w:date="2024-02-13T19:32:00Z"/>
                <w:rFonts w:ascii="Arial" w:eastAsia="Times New Roman" w:hAnsi="Arial"/>
                <w:sz w:val="18"/>
                <w:lang w:eastAsia="en-GB"/>
              </w:rPr>
            </w:pPr>
          </w:p>
        </w:tc>
      </w:tr>
      <w:tr w:rsidR="00483F7E" w:rsidRPr="00483F7E" w14:paraId="7233386F" w14:textId="77777777" w:rsidTr="00D87BD4">
        <w:tblPrEx>
          <w:tblCellMar>
            <w:left w:w="108" w:type="dxa"/>
            <w:right w:w="108" w:type="dxa"/>
          </w:tblCellMar>
        </w:tblPrEx>
        <w:tc>
          <w:tcPr>
            <w:tcW w:w="4535" w:type="dxa"/>
          </w:tcPr>
          <w:p w14:paraId="2B5CE6C4" w14:textId="0EFC85DB" w:rsidR="00483F7E" w:rsidRPr="00483F7E" w:rsidRDefault="00483F7E">
            <w:pPr>
              <w:pStyle w:val="TAL"/>
              <w:rPr>
                <w:lang w:eastAsia="en-GB"/>
              </w:rPr>
              <w:pPrChange w:id="12" w:author="Masahiro Takano (鷹野 雅弘)" w:date="2024-02-13T19:34:00Z">
                <w:pPr>
                  <w:keepNext/>
                  <w:keepLines/>
                  <w:overflowPunct w:val="0"/>
                  <w:autoSpaceDE w:val="0"/>
                  <w:autoSpaceDN w:val="0"/>
                  <w:adjustRightInd w:val="0"/>
                  <w:spacing w:after="0"/>
                  <w:textAlignment w:val="baseline"/>
                </w:pPr>
              </w:pPrChange>
            </w:pPr>
            <w:r w:rsidRPr="00483F7E">
              <w:rPr>
                <w:lang w:eastAsia="en-GB"/>
              </w:rPr>
              <w:t xml:space="preserve">        </w:t>
            </w:r>
            <w:ins w:id="13" w:author="Masahiro Takano (鷹野 雅弘)" w:date="2024-02-13T19:33:00Z">
              <w:r w:rsidRPr="00483F7E">
                <w:rPr>
                  <w:lang w:eastAsia="en-GB"/>
                </w:rPr>
                <w:t>sib21-v1700</w:t>
              </w:r>
            </w:ins>
            <w:del w:id="14" w:author="Masahiro Takano (鷹野 雅弘)" w:date="2024-02-13T19:33:00Z">
              <w:r w:rsidRPr="00483F7E" w:rsidDel="00483F7E">
                <w:rPr>
                  <w:lang w:eastAsia="en-GB"/>
                </w:rPr>
                <w:delText>SIB21-r17</w:delText>
              </w:r>
            </w:del>
          </w:p>
        </w:tc>
        <w:tc>
          <w:tcPr>
            <w:tcW w:w="2267" w:type="dxa"/>
          </w:tcPr>
          <w:p w14:paraId="260DAFF7" w14:textId="1F35E331" w:rsidR="00483F7E" w:rsidRPr="00483F7E" w:rsidRDefault="00483F7E">
            <w:pPr>
              <w:pStyle w:val="TAL"/>
              <w:rPr>
                <w:lang w:eastAsia="en-GB"/>
              </w:rPr>
              <w:pPrChange w:id="15" w:author="Masahiro Takano (鷹野 雅弘)" w:date="2024-02-13T19:34:00Z">
                <w:pPr>
                  <w:keepNext/>
                  <w:keepLines/>
                  <w:overflowPunct w:val="0"/>
                  <w:autoSpaceDE w:val="0"/>
                  <w:autoSpaceDN w:val="0"/>
                  <w:adjustRightInd w:val="0"/>
                  <w:spacing w:after="0"/>
                  <w:textAlignment w:val="baseline"/>
                </w:pPr>
              </w:pPrChange>
            </w:pPr>
            <w:del w:id="16" w:author="Masahiro Takano (鷹野 雅弘)" w:date="2024-02-13T19:34:00Z">
              <w:r w:rsidRPr="00483F7E" w:rsidDel="00483F7E">
                <w:rPr>
                  <w:lang w:eastAsia="en-GB"/>
                </w:rPr>
                <w:delText>SIB21 (Table 8.1.1.2.4.3.3-4</w:delText>
              </w:r>
            </w:del>
            <w:ins w:id="17" w:author="Masahiro Takano (鷹野 雅弘)" w:date="2024-02-13T19:34:00Z">
              <w:r>
                <w:rPr>
                  <w:lang w:eastAsia="en-GB"/>
                </w:rPr>
                <w:t>Present</w:t>
              </w:r>
            </w:ins>
            <w:del w:id="18" w:author="Masahiro Takano (鷹野 雅弘)" w:date="2024-02-13T19:34:00Z">
              <w:r w:rsidRPr="00483F7E" w:rsidDel="00483F7E">
                <w:rPr>
                  <w:lang w:eastAsia="en-GB"/>
                </w:rPr>
                <w:delText>)</w:delText>
              </w:r>
            </w:del>
          </w:p>
        </w:tc>
        <w:tc>
          <w:tcPr>
            <w:tcW w:w="1700" w:type="dxa"/>
          </w:tcPr>
          <w:p w14:paraId="76246A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In Rel-15 and Rel-16, SIB21 is considered an extended field according to TS 38.331 [12].</w:t>
            </w:r>
          </w:p>
        </w:tc>
        <w:tc>
          <w:tcPr>
            <w:tcW w:w="1245" w:type="dxa"/>
          </w:tcPr>
          <w:p w14:paraId="6E168D2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7082B18" w14:textId="77777777" w:rsidTr="00D87BD4">
        <w:tblPrEx>
          <w:tblCellMar>
            <w:left w:w="108" w:type="dxa"/>
            <w:right w:w="108" w:type="dxa"/>
          </w:tblCellMar>
        </w:tblPrEx>
        <w:tc>
          <w:tcPr>
            <w:tcW w:w="4535" w:type="dxa"/>
          </w:tcPr>
          <w:p w14:paraId="3208FDF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1E0418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E39D2B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B556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32C5422" w14:textId="77777777" w:rsidTr="00D87BD4">
        <w:tblPrEx>
          <w:tblCellMar>
            <w:left w:w="108" w:type="dxa"/>
            <w:right w:w="108" w:type="dxa"/>
          </w:tblCellMar>
        </w:tblPrEx>
        <w:tc>
          <w:tcPr>
            <w:tcW w:w="4535" w:type="dxa"/>
          </w:tcPr>
          <w:p w14:paraId="5F69E50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lateNonCriticalExtension</w:t>
            </w:r>
          </w:p>
        </w:tc>
        <w:tc>
          <w:tcPr>
            <w:tcW w:w="2267" w:type="dxa"/>
          </w:tcPr>
          <w:p w14:paraId="7C84F97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1462361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C2330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49CF1D69" w14:textId="77777777" w:rsidTr="00D87BD4">
        <w:tblPrEx>
          <w:tblCellMar>
            <w:left w:w="108" w:type="dxa"/>
            <w:right w:w="108" w:type="dxa"/>
          </w:tblCellMar>
        </w:tblPrEx>
        <w:tc>
          <w:tcPr>
            <w:tcW w:w="4535" w:type="dxa"/>
          </w:tcPr>
          <w:p w14:paraId="46A465D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nonCriticalExtension</w:t>
            </w:r>
          </w:p>
        </w:tc>
        <w:tc>
          <w:tcPr>
            <w:tcW w:w="2267" w:type="dxa"/>
          </w:tcPr>
          <w:p w14:paraId="2BE463A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73D05A2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B20865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C1488D9" w14:textId="77777777" w:rsidTr="00D87BD4">
        <w:tblPrEx>
          <w:tblCellMar>
            <w:left w:w="108" w:type="dxa"/>
            <w:right w:w="108" w:type="dxa"/>
          </w:tblCellMar>
        </w:tblPrEx>
        <w:tc>
          <w:tcPr>
            <w:tcW w:w="4535" w:type="dxa"/>
          </w:tcPr>
          <w:p w14:paraId="29A822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32409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2A65D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61700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D1D0A8B" w14:textId="77777777" w:rsidTr="00D87BD4">
        <w:tblPrEx>
          <w:tblCellMar>
            <w:left w:w="108" w:type="dxa"/>
            <w:right w:w="108" w:type="dxa"/>
          </w:tblCellMar>
        </w:tblPrEx>
        <w:tc>
          <w:tcPr>
            <w:tcW w:w="4535" w:type="dxa"/>
          </w:tcPr>
          <w:p w14:paraId="3AD2DCD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466F5FF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9C0D56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C8A2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5311961" w14:textId="77777777" w:rsidTr="00D87BD4">
        <w:tblPrEx>
          <w:tblCellMar>
            <w:left w:w="108" w:type="dxa"/>
            <w:right w:w="108" w:type="dxa"/>
          </w:tblCellMar>
        </w:tblPrEx>
        <w:tc>
          <w:tcPr>
            <w:tcW w:w="4535" w:type="dxa"/>
            <w:tcBorders>
              <w:bottom w:val="single" w:sz="4" w:space="0" w:color="auto"/>
            </w:tcBorders>
          </w:tcPr>
          <w:p w14:paraId="0E2A65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0B949FB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C11E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C6A1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A7990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73A7301B"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8.1.1.2.4.3.3-2A: </w:t>
      </w:r>
      <w:r w:rsidRPr="00483F7E">
        <w:rPr>
          <w:rFonts w:ascii="Arial" w:eastAsia="Times New Roman" w:hAnsi="Arial"/>
          <w:b/>
          <w:i/>
          <w:lang w:eastAsia="en-GB"/>
        </w:rPr>
        <w:t>SIB1</w:t>
      </w:r>
      <w:r w:rsidRPr="00483F7E">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483F7E" w:rsidRPr="00483F7E" w14:paraId="0431570C" w14:textId="77777777" w:rsidTr="00D87BD4">
        <w:tc>
          <w:tcPr>
            <w:tcW w:w="9756" w:type="dxa"/>
            <w:gridSpan w:val="4"/>
          </w:tcPr>
          <w:p w14:paraId="6FED786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4.6.1-28</w:t>
            </w:r>
          </w:p>
        </w:tc>
      </w:tr>
      <w:tr w:rsidR="00483F7E" w:rsidRPr="00483F7E" w14:paraId="78057B2E" w14:textId="77777777" w:rsidTr="00D87BD4">
        <w:tblPrEx>
          <w:tblCellMar>
            <w:left w:w="108" w:type="dxa"/>
            <w:right w:w="108" w:type="dxa"/>
          </w:tblCellMar>
        </w:tblPrEx>
        <w:tc>
          <w:tcPr>
            <w:tcW w:w="4539" w:type="dxa"/>
          </w:tcPr>
          <w:p w14:paraId="73E5276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9" w:type="dxa"/>
          </w:tcPr>
          <w:p w14:paraId="39263F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2" w:type="dxa"/>
          </w:tcPr>
          <w:p w14:paraId="0B661A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6" w:type="dxa"/>
          </w:tcPr>
          <w:p w14:paraId="671A539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5900C8A0" w14:textId="77777777" w:rsidTr="00D87BD4">
        <w:tblPrEx>
          <w:tblCellMar>
            <w:left w:w="108" w:type="dxa"/>
            <w:right w:w="108" w:type="dxa"/>
          </w:tblCellMar>
        </w:tblPrEx>
        <w:tc>
          <w:tcPr>
            <w:tcW w:w="4539" w:type="dxa"/>
          </w:tcPr>
          <w:p w14:paraId="05537D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 ::= SEQUENCE {</w:t>
            </w:r>
          </w:p>
        </w:tc>
        <w:tc>
          <w:tcPr>
            <w:tcW w:w="2269" w:type="dxa"/>
          </w:tcPr>
          <w:p w14:paraId="6F0E4F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3196BD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14B838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2F5DFE" w14:textId="77777777" w:rsidTr="00D87BD4">
        <w:tblPrEx>
          <w:tblCellMar>
            <w:left w:w="108" w:type="dxa"/>
            <w:right w:w="108" w:type="dxa"/>
          </w:tblCellMar>
        </w:tblPrEx>
        <w:tc>
          <w:tcPr>
            <w:tcW w:w="4539" w:type="dxa"/>
            <w:tcBorders>
              <w:bottom w:val="nil"/>
            </w:tcBorders>
          </w:tcPr>
          <w:p w14:paraId="0E1D770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si-SchedulingInfo::= SEQUENCE {</w:t>
            </w:r>
          </w:p>
        </w:tc>
        <w:tc>
          <w:tcPr>
            <w:tcW w:w="2269" w:type="dxa"/>
          </w:tcPr>
          <w:p w14:paraId="1B6BCCF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SI-SchedulingInfo</w:t>
            </w:r>
          </w:p>
        </w:tc>
        <w:tc>
          <w:tcPr>
            <w:tcW w:w="1702" w:type="dxa"/>
          </w:tcPr>
          <w:p w14:paraId="11A1F0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C81F20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2150D85F" w14:textId="77777777" w:rsidTr="00D87BD4">
        <w:tblPrEx>
          <w:tblCellMar>
            <w:left w:w="108" w:type="dxa"/>
            <w:right w:w="108" w:type="dxa"/>
          </w:tblCellMar>
        </w:tblPrEx>
        <w:tc>
          <w:tcPr>
            <w:tcW w:w="4539" w:type="dxa"/>
          </w:tcPr>
          <w:p w14:paraId="6435DC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schedulingInfoList SEQUENCE (SIZE (1..maxSI-Message)) OF SchedulingInfo {</w:t>
            </w:r>
          </w:p>
        </w:tc>
        <w:tc>
          <w:tcPr>
            <w:tcW w:w="2269" w:type="dxa"/>
          </w:tcPr>
          <w:p w14:paraId="016649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 entry</w:t>
            </w:r>
          </w:p>
        </w:tc>
        <w:tc>
          <w:tcPr>
            <w:tcW w:w="1702" w:type="dxa"/>
          </w:tcPr>
          <w:p w14:paraId="4C11FC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919E41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460EA311" w14:textId="77777777" w:rsidTr="00D87BD4">
        <w:tblPrEx>
          <w:tblCellMar>
            <w:left w:w="108" w:type="dxa"/>
            <w:right w:w="108" w:type="dxa"/>
          </w:tblCellMar>
        </w:tblPrEx>
        <w:tc>
          <w:tcPr>
            <w:tcW w:w="4539" w:type="dxa"/>
          </w:tcPr>
          <w:p w14:paraId="358971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schedulingInfo[1] SEQUENCE {</w:t>
            </w:r>
          </w:p>
        </w:tc>
        <w:tc>
          <w:tcPr>
            <w:tcW w:w="2269" w:type="dxa"/>
          </w:tcPr>
          <w:p w14:paraId="74E5756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21D4FEF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034696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E723D00" w14:textId="77777777" w:rsidTr="00D87BD4">
        <w:tblPrEx>
          <w:tblCellMar>
            <w:left w:w="108" w:type="dxa"/>
            <w:right w:w="108" w:type="dxa"/>
          </w:tblCellMar>
        </w:tblPrEx>
        <w:tc>
          <w:tcPr>
            <w:tcW w:w="4539" w:type="dxa"/>
          </w:tcPr>
          <w:p w14:paraId="3A929C91"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si-BroadcastStatus</w:t>
            </w:r>
          </w:p>
        </w:tc>
        <w:tc>
          <w:tcPr>
            <w:tcW w:w="2269" w:type="dxa"/>
          </w:tcPr>
          <w:p w14:paraId="258D4BE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broadcasting</w:t>
            </w:r>
          </w:p>
        </w:tc>
        <w:tc>
          <w:tcPr>
            <w:tcW w:w="1702" w:type="dxa"/>
          </w:tcPr>
          <w:p w14:paraId="38A5C5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AA88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B5C28B6" w14:textId="77777777" w:rsidTr="00D87BD4">
        <w:tblPrEx>
          <w:tblCellMar>
            <w:left w:w="108" w:type="dxa"/>
            <w:right w:w="108" w:type="dxa"/>
          </w:tblCellMar>
        </w:tblPrEx>
        <w:tc>
          <w:tcPr>
            <w:tcW w:w="4539" w:type="dxa"/>
          </w:tcPr>
          <w:p w14:paraId="3F9AF68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si-Periodicity</w:t>
            </w:r>
          </w:p>
        </w:tc>
        <w:tc>
          <w:tcPr>
            <w:tcW w:w="2269" w:type="dxa"/>
          </w:tcPr>
          <w:p w14:paraId="36F158F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rf32</w:t>
            </w:r>
          </w:p>
        </w:tc>
        <w:tc>
          <w:tcPr>
            <w:tcW w:w="1702" w:type="dxa"/>
          </w:tcPr>
          <w:p w14:paraId="63EFAC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CBDE08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3CD390E" w14:textId="77777777" w:rsidTr="00D87BD4">
        <w:tblPrEx>
          <w:tblCellMar>
            <w:left w:w="108" w:type="dxa"/>
            <w:right w:w="108" w:type="dxa"/>
          </w:tblCellMar>
        </w:tblPrEx>
        <w:tc>
          <w:tcPr>
            <w:tcW w:w="4539" w:type="dxa"/>
          </w:tcPr>
          <w:p w14:paraId="39929D7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sib-MappingInfo SEQUENCE (SIZE (1..maxSIB))  OF SIB-TypeInfo {</w:t>
            </w:r>
          </w:p>
        </w:tc>
        <w:tc>
          <w:tcPr>
            <w:tcW w:w="2269" w:type="dxa"/>
          </w:tcPr>
          <w:p w14:paraId="48AFC5C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2 entries</w:t>
            </w:r>
          </w:p>
        </w:tc>
        <w:tc>
          <w:tcPr>
            <w:tcW w:w="1702" w:type="dxa"/>
          </w:tcPr>
          <w:p w14:paraId="1A436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750F0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51F9D3B" w14:textId="77777777" w:rsidTr="00D87BD4">
        <w:tblPrEx>
          <w:tblCellMar>
            <w:left w:w="108" w:type="dxa"/>
            <w:right w:w="108" w:type="dxa"/>
          </w:tblCellMar>
        </w:tblPrEx>
        <w:tc>
          <w:tcPr>
            <w:tcW w:w="4539" w:type="dxa"/>
          </w:tcPr>
          <w:p w14:paraId="2312C7E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SIB-TypeInfo[1] SEQUENCE {</w:t>
            </w:r>
          </w:p>
        </w:tc>
        <w:tc>
          <w:tcPr>
            <w:tcW w:w="2269" w:type="dxa"/>
          </w:tcPr>
          <w:p w14:paraId="228C69B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FBFBE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79E945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F3D0046" w14:textId="77777777" w:rsidTr="00D87BD4">
        <w:tblPrEx>
          <w:tblCellMar>
            <w:left w:w="108" w:type="dxa"/>
            <w:right w:w="108" w:type="dxa"/>
          </w:tblCellMar>
        </w:tblPrEx>
        <w:tc>
          <w:tcPr>
            <w:tcW w:w="4539" w:type="dxa"/>
          </w:tcPr>
          <w:p w14:paraId="28DF9F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25E94F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sibType2</w:t>
            </w:r>
          </w:p>
        </w:tc>
        <w:tc>
          <w:tcPr>
            <w:tcW w:w="1702" w:type="dxa"/>
          </w:tcPr>
          <w:p w14:paraId="02ABBF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11DB25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6FD7357" w14:textId="77777777" w:rsidTr="00D87BD4">
        <w:tblPrEx>
          <w:tblCellMar>
            <w:left w:w="108" w:type="dxa"/>
            <w:right w:w="108" w:type="dxa"/>
          </w:tblCellMar>
        </w:tblPrEx>
        <w:tc>
          <w:tcPr>
            <w:tcW w:w="4539" w:type="dxa"/>
          </w:tcPr>
          <w:p w14:paraId="02404AA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valueTag</w:t>
            </w:r>
          </w:p>
        </w:tc>
        <w:tc>
          <w:tcPr>
            <w:tcW w:w="2269" w:type="dxa"/>
          </w:tcPr>
          <w:p w14:paraId="777DD97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320C856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5674CE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DB528EB" w14:textId="77777777" w:rsidTr="00D87BD4">
        <w:tblPrEx>
          <w:tblCellMar>
            <w:left w:w="108" w:type="dxa"/>
            <w:right w:w="108" w:type="dxa"/>
          </w:tblCellMar>
        </w:tblPrEx>
        <w:tc>
          <w:tcPr>
            <w:tcW w:w="4539" w:type="dxa"/>
          </w:tcPr>
          <w:p w14:paraId="443E80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areaScope</w:t>
            </w:r>
          </w:p>
        </w:tc>
        <w:tc>
          <w:tcPr>
            <w:tcW w:w="2269" w:type="dxa"/>
          </w:tcPr>
          <w:p w14:paraId="2CC2B24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443E6C4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9CC4D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85B2941" w14:textId="77777777" w:rsidTr="00D87BD4">
        <w:tblPrEx>
          <w:tblCellMar>
            <w:left w:w="108" w:type="dxa"/>
            <w:right w:w="108" w:type="dxa"/>
          </w:tblCellMar>
        </w:tblPrEx>
        <w:tc>
          <w:tcPr>
            <w:tcW w:w="4539" w:type="dxa"/>
          </w:tcPr>
          <w:p w14:paraId="49EF8B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05C775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005044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B821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135951" w14:textId="77777777" w:rsidTr="00D87BD4">
        <w:tblPrEx>
          <w:tblCellMar>
            <w:left w:w="108" w:type="dxa"/>
            <w:right w:w="108" w:type="dxa"/>
          </w:tblCellMar>
        </w:tblPrEx>
        <w:tc>
          <w:tcPr>
            <w:tcW w:w="4539" w:type="dxa"/>
          </w:tcPr>
          <w:p w14:paraId="5C4AA01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SIB-TypeInfo[2] SEQUENCE {</w:t>
            </w:r>
          </w:p>
        </w:tc>
        <w:tc>
          <w:tcPr>
            <w:tcW w:w="2269" w:type="dxa"/>
          </w:tcPr>
          <w:p w14:paraId="35ED825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3ADAB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2</w:t>
            </w:r>
          </w:p>
        </w:tc>
        <w:tc>
          <w:tcPr>
            <w:tcW w:w="1246" w:type="dxa"/>
          </w:tcPr>
          <w:p w14:paraId="68A3D4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9D15452" w14:textId="77777777" w:rsidTr="00D87BD4">
        <w:tblPrEx>
          <w:tblCellMar>
            <w:left w:w="108" w:type="dxa"/>
            <w:right w:w="108" w:type="dxa"/>
          </w:tblCellMar>
        </w:tblPrEx>
        <w:tc>
          <w:tcPr>
            <w:tcW w:w="4539" w:type="dxa"/>
          </w:tcPr>
          <w:p w14:paraId="31567B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5DBD65E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spare3</w:t>
            </w:r>
          </w:p>
        </w:tc>
        <w:tc>
          <w:tcPr>
            <w:tcW w:w="1702" w:type="dxa"/>
          </w:tcPr>
          <w:p w14:paraId="45FAC6A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an extended SI that is undefined for a Rel-15 and Rel-16 UE.</w:t>
            </w:r>
          </w:p>
        </w:tc>
        <w:tc>
          <w:tcPr>
            <w:tcW w:w="1246" w:type="dxa"/>
          </w:tcPr>
          <w:p w14:paraId="40A4B57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CF72EFA" w14:textId="77777777" w:rsidTr="00D87BD4">
        <w:tblPrEx>
          <w:tblCellMar>
            <w:left w:w="108" w:type="dxa"/>
            <w:right w:w="108" w:type="dxa"/>
          </w:tblCellMar>
        </w:tblPrEx>
        <w:tc>
          <w:tcPr>
            <w:tcW w:w="4539" w:type="dxa"/>
          </w:tcPr>
          <w:p w14:paraId="3E9C7D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valueTag</w:t>
            </w:r>
          </w:p>
        </w:tc>
        <w:tc>
          <w:tcPr>
            <w:tcW w:w="2269" w:type="dxa"/>
          </w:tcPr>
          <w:p w14:paraId="1499651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5BC70C1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E2719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9C591D" w14:textId="77777777" w:rsidTr="00D87BD4">
        <w:tblPrEx>
          <w:tblCellMar>
            <w:left w:w="108" w:type="dxa"/>
            <w:right w:w="108" w:type="dxa"/>
          </w:tblCellMar>
        </w:tblPrEx>
        <w:tc>
          <w:tcPr>
            <w:tcW w:w="4539" w:type="dxa"/>
          </w:tcPr>
          <w:p w14:paraId="71D211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areaScope</w:t>
            </w:r>
          </w:p>
        </w:tc>
        <w:tc>
          <w:tcPr>
            <w:tcW w:w="2269" w:type="dxa"/>
          </w:tcPr>
          <w:p w14:paraId="22E8C0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563F75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B8801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0FBD959" w14:textId="77777777" w:rsidTr="00D87BD4">
        <w:tblPrEx>
          <w:tblCellMar>
            <w:left w:w="108" w:type="dxa"/>
            <w:right w:w="108" w:type="dxa"/>
          </w:tblCellMar>
        </w:tblPrEx>
        <w:tc>
          <w:tcPr>
            <w:tcW w:w="4539" w:type="dxa"/>
          </w:tcPr>
          <w:p w14:paraId="081372C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6D26C31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317F75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977B8D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51D4E25" w14:textId="77777777" w:rsidTr="00D87BD4">
        <w:tblPrEx>
          <w:tblCellMar>
            <w:left w:w="108" w:type="dxa"/>
            <w:right w:w="108" w:type="dxa"/>
          </w:tblCellMar>
        </w:tblPrEx>
        <w:tc>
          <w:tcPr>
            <w:tcW w:w="4539" w:type="dxa"/>
          </w:tcPr>
          <w:p w14:paraId="28CDD4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B59EE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42CD19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71C1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9E581FB" w14:textId="77777777" w:rsidTr="00D87BD4">
        <w:tblPrEx>
          <w:tblCellMar>
            <w:left w:w="108" w:type="dxa"/>
            <w:right w:w="108" w:type="dxa"/>
          </w:tblCellMar>
        </w:tblPrEx>
        <w:tc>
          <w:tcPr>
            <w:tcW w:w="4539" w:type="dxa"/>
          </w:tcPr>
          <w:p w14:paraId="604BBE6D"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54D545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4D41FD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8D54C8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678D28B" w14:textId="77777777" w:rsidTr="00D87BD4">
        <w:tblPrEx>
          <w:tblCellMar>
            <w:left w:w="108" w:type="dxa"/>
            <w:right w:w="108" w:type="dxa"/>
          </w:tblCellMar>
        </w:tblPrEx>
        <w:tc>
          <w:tcPr>
            <w:tcW w:w="4539" w:type="dxa"/>
          </w:tcPr>
          <w:p w14:paraId="14B830BC"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93258C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B8421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6F6005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18C17DE" w14:textId="77777777" w:rsidTr="00D87BD4">
        <w:tblPrEx>
          <w:tblCellMar>
            <w:left w:w="108" w:type="dxa"/>
            <w:right w:w="108" w:type="dxa"/>
          </w:tblCellMar>
        </w:tblPrEx>
        <w:tc>
          <w:tcPr>
            <w:tcW w:w="4539" w:type="dxa"/>
          </w:tcPr>
          <w:p w14:paraId="3431E1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8A1347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B6773D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AD4674F"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0683FD5A" w14:textId="77777777" w:rsidTr="00D87BD4">
        <w:tblPrEx>
          <w:tblCellMar>
            <w:left w:w="108" w:type="dxa"/>
            <w:right w:w="108" w:type="dxa"/>
          </w:tblCellMar>
        </w:tblPrEx>
        <w:tc>
          <w:tcPr>
            <w:tcW w:w="4539" w:type="dxa"/>
          </w:tcPr>
          <w:p w14:paraId="667C7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sz w:val="18"/>
                <w:lang w:eastAsia="ja-JP"/>
              </w:rPr>
              <w:t xml:space="preserve">  </w:t>
            </w:r>
            <w:r w:rsidRPr="00483F7E">
              <w:rPr>
                <w:rFonts w:ascii="Arial" w:eastAsia="Times New Roman" w:hAnsi="Arial"/>
                <w:sz w:val="18"/>
                <w:lang w:eastAsia="en-GB"/>
              </w:rPr>
              <w:t>nonCriticalExtension ::= SEQUENCE {</w:t>
            </w:r>
          </w:p>
        </w:tc>
        <w:tc>
          <w:tcPr>
            <w:tcW w:w="2269" w:type="dxa"/>
          </w:tcPr>
          <w:p w14:paraId="4FA6C99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C903B5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SIB1-v1610-IEs</w:t>
            </w:r>
          </w:p>
        </w:tc>
        <w:tc>
          <w:tcPr>
            <w:tcW w:w="1246" w:type="dxa"/>
          </w:tcPr>
          <w:p w14:paraId="54421748"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C5A8B37" w14:textId="77777777" w:rsidTr="00D87BD4">
        <w:tblPrEx>
          <w:tblCellMar>
            <w:left w:w="108" w:type="dxa"/>
            <w:right w:w="108" w:type="dxa"/>
          </w:tblCellMar>
        </w:tblPrEx>
        <w:tc>
          <w:tcPr>
            <w:tcW w:w="4539" w:type="dxa"/>
          </w:tcPr>
          <w:p w14:paraId="109B112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nonCriticalExtension ::= SEQUENCE {</w:t>
            </w:r>
          </w:p>
        </w:tc>
        <w:tc>
          <w:tcPr>
            <w:tcW w:w="2269" w:type="dxa"/>
          </w:tcPr>
          <w:p w14:paraId="27EDEC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D968A1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SIB1-v1630-IEs</w:t>
            </w:r>
          </w:p>
        </w:tc>
        <w:tc>
          <w:tcPr>
            <w:tcW w:w="1246" w:type="dxa"/>
          </w:tcPr>
          <w:p w14:paraId="433D93C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6E3D4AF0" w14:textId="77777777" w:rsidTr="00D87BD4">
        <w:tblPrEx>
          <w:tblCellMar>
            <w:left w:w="108" w:type="dxa"/>
            <w:right w:w="108" w:type="dxa"/>
          </w:tblCellMar>
        </w:tblPrEx>
        <w:tc>
          <w:tcPr>
            <w:tcW w:w="4539" w:type="dxa"/>
          </w:tcPr>
          <w:p w14:paraId="289B7B9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nonCriticalExtension ::= SEQUENCE {</w:t>
            </w:r>
          </w:p>
        </w:tc>
        <w:tc>
          <w:tcPr>
            <w:tcW w:w="2269" w:type="dxa"/>
          </w:tcPr>
          <w:p w14:paraId="6FE256E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92CDB72"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SIB1-v1700-IEs</w:t>
            </w:r>
          </w:p>
        </w:tc>
        <w:tc>
          <w:tcPr>
            <w:tcW w:w="1246" w:type="dxa"/>
          </w:tcPr>
          <w:p w14:paraId="28EB844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5EF48927" w14:textId="77777777" w:rsidTr="00D87BD4">
        <w:tblPrEx>
          <w:tblCellMar>
            <w:left w:w="108" w:type="dxa"/>
            <w:right w:w="108" w:type="dxa"/>
          </w:tblCellMar>
        </w:tblPrEx>
        <w:tc>
          <w:tcPr>
            <w:tcW w:w="4539" w:type="dxa"/>
          </w:tcPr>
          <w:p w14:paraId="4070C2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ja-JP"/>
              </w:rPr>
              <w:t xml:space="preserve">        hsdn-Cell-r17</w:t>
            </w:r>
          </w:p>
        </w:tc>
        <w:tc>
          <w:tcPr>
            <w:tcW w:w="2269" w:type="dxa"/>
          </w:tcPr>
          <w:p w14:paraId="40D58B2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true</w:t>
            </w:r>
          </w:p>
        </w:tc>
        <w:tc>
          <w:tcPr>
            <w:tcW w:w="1702" w:type="dxa"/>
          </w:tcPr>
          <w:p w14:paraId="5B48B62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h</w:t>
            </w:r>
            <w:r w:rsidRPr="00483F7E">
              <w:rPr>
                <w:rFonts w:ascii="Arial" w:eastAsia="游明朝" w:hAnsi="Arial"/>
                <w:sz w:val="18"/>
                <w:lang w:eastAsia="en-GB"/>
              </w:rPr>
              <w:t>andling of a not comprehended nonCriticalExtension of a UE version &lt; Rel-17.</w:t>
            </w:r>
          </w:p>
        </w:tc>
        <w:tc>
          <w:tcPr>
            <w:tcW w:w="1246" w:type="dxa"/>
          </w:tcPr>
          <w:p w14:paraId="0F80E59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78CB24EC" w14:textId="77777777" w:rsidTr="00D87BD4">
        <w:tblPrEx>
          <w:tblCellMar>
            <w:left w:w="108" w:type="dxa"/>
            <w:right w:w="108" w:type="dxa"/>
          </w:tblCellMar>
        </w:tblPrEx>
        <w:tc>
          <w:tcPr>
            <w:tcW w:w="4539" w:type="dxa"/>
          </w:tcPr>
          <w:p w14:paraId="663E78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05B316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261389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C543E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6306517" w14:textId="77777777" w:rsidTr="00D87BD4">
        <w:tblPrEx>
          <w:tblCellMar>
            <w:left w:w="108" w:type="dxa"/>
            <w:right w:w="108" w:type="dxa"/>
          </w:tblCellMar>
        </w:tblPrEx>
        <w:tc>
          <w:tcPr>
            <w:tcW w:w="4539" w:type="dxa"/>
          </w:tcPr>
          <w:p w14:paraId="2454656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54C3C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6611E91"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DEA36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C545660" w14:textId="77777777" w:rsidTr="00D87BD4">
        <w:tblPrEx>
          <w:tblCellMar>
            <w:left w:w="108" w:type="dxa"/>
            <w:right w:w="108" w:type="dxa"/>
          </w:tblCellMar>
        </w:tblPrEx>
        <w:tc>
          <w:tcPr>
            <w:tcW w:w="4539" w:type="dxa"/>
          </w:tcPr>
          <w:p w14:paraId="29A2EAB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6A1238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819182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5BFDB7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89D5CAB" w14:textId="77777777" w:rsidTr="00D87BD4">
        <w:tblPrEx>
          <w:tblCellMar>
            <w:left w:w="108" w:type="dxa"/>
            <w:right w:w="108" w:type="dxa"/>
          </w:tblCellMar>
        </w:tblPrEx>
        <w:tc>
          <w:tcPr>
            <w:tcW w:w="4539" w:type="dxa"/>
          </w:tcPr>
          <w:p w14:paraId="0A8286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9" w:type="dxa"/>
          </w:tcPr>
          <w:p w14:paraId="4C6AFBF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3F51888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5EE78C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F8B9D3"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BFDCC36"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8.1.1.2.4.3.3-3: </w:t>
      </w:r>
      <w:r w:rsidRPr="00483F7E">
        <w:rPr>
          <w:rFonts w:ascii="Arial" w:eastAsia="Times New Roman" w:hAnsi="Arial"/>
          <w:b/>
          <w:i/>
          <w:lang w:eastAsia="en-GB"/>
        </w:rPr>
        <w:t>Void</w:t>
      </w:r>
    </w:p>
    <w:p w14:paraId="6290176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CDF61FA"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8.1.1.2.4.3.3-4: </w:t>
      </w:r>
      <w:r w:rsidRPr="00483F7E">
        <w:rPr>
          <w:rFonts w:ascii="Arial" w:eastAsia="Times New Roman" w:hAnsi="Arial"/>
          <w:b/>
          <w:i/>
          <w:lang w:eastAsia="en-GB"/>
        </w:rPr>
        <w:t>SIB21</w:t>
      </w:r>
      <w:r w:rsidRPr="00483F7E">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83F7E" w:rsidRPr="00483F7E" w14:paraId="179591DB" w14:textId="77777777" w:rsidTr="00D87BD4">
        <w:tc>
          <w:tcPr>
            <w:tcW w:w="9738" w:type="dxa"/>
            <w:gridSpan w:val="4"/>
          </w:tcPr>
          <w:p w14:paraId="30BE823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4.6.2-20</w:t>
            </w:r>
          </w:p>
        </w:tc>
      </w:tr>
      <w:tr w:rsidR="00483F7E" w:rsidRPr="00483F7E" w14:paraId="76EE561E" w14:textId="77777777" w:rsidTr="00D87BD4">
        <w:tblPrEx>
          <w:tblCellMar>
            <w:left w:w="108" w:type="dxa"/>
            <w:right w:w="108" w:type="dxa"/>
          </w:tblCellMar>
        </w:tblPrEx>
        <w:tc>
          <w:tcPr>
            <w:tcW w:w="4535" w:type="dxa"/>
          </w:tcPr>
          <w:p w14:paraId="6009424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5E4118E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02643D3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5A8D39C6"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153F54ED" w14:textId="77777777" w:rsidTr="00D87BD4">
        <w:tblPrEx>
          <w:tblCellMar>
            <w:left w:w="108" w:type="dxa"/>
            <w:right w:w="108" w:type="dxa"/>
          </w:tblCellMar>
        </w:tblPrEx>
        <w:tc>
          <w:tcPr>
            <w:tcW w:w="4535" w:type="dxa"/>
          </w:tcPr>
          <w:p w14:paraId="306AB1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SIB21-r17 ::= SEQUENCE {</w:t>
            </w:r>
          </w:p>
        </w:tc>
        <w:tc>
          <w:tcPr>
            <w:tcW w:w="2267" w:type="dxa"/>
          </w:tcPr>
          <w:p w14:paraId="0816951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625FA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FBA03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3A04D6E" w14:textId="77777777" w:rsidTr="00D87BD4">
        <w:tblPrEx>
          <w:tblCellMar>
            <w:left w:w="108" w:type="dxa"/>
            <w:right w:w="108" w:type="dxa"/>
          </w:tblCellMar>
        </w:tblPrEx>
        <w:tc>
          <w:tcPr>
            <w:tcW w:w="4535" w:type="dxa"/>
          </w:tcPr>
          <w:p w14:paraId="39A9B8E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mbs-FSAI-IntraFreq-r17</w:t>
            </w:r>
          </w:p>
        </w:tc>
        <w:tc>
          <w:tcPr>
            <w:tcW w:w="2267" w:type="dxa"/>
          </w:tcPr>
          <w:p w14:paraId="3F264C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B5A763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87676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067258" w14:textId="77777777" w:rsidTr="00D87BD4">
        <w:tblPrEx>
          <w:tblCellMar>
            <w:left w:w="108" w:type="dxa"/>
            <w:right w:w="108" w:type="dxa"/>
          </w:tblCellMar>
        </w:tblPrEx>
        <w:tc>
          <w:tcPr>
            <w:tcW w:w="4535" w:type="dxa"/>
          </w:tcPr>
          <w:p w14:paraId="07C727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mbs-FSAI-InterFreqList-r17</w:t>
            </w:r>
          </w:p>
        </w:tc>
        <w:tc>
          <w:tcPr>
            <w:tcW w:w="2267" w:type="dxa"/>
          </w:tcPr>
          <w:p w14:paraId="7E41C4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C0A9C3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1873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647DFEB" w14:textId="77777777" w:rsidTr="00D87BD4">
        <w:tblPrEx>
          <w:tblCellMar>
            <w:left w:w="108" w:type="dxa"/>
            <w:right w:w="108" w:type="dxa"/>
          </w:tblCellMar>
        </w:tblPrEx>
        <w:tc>
          <w:tcPr>
            <w:tcW w:w="4535" w:type="dxa"/>
          </w:tcPr>
          <w:p w14:paraId="115D3F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lateNonCriticalExtension</w:t>
            </w:r>
          </w:p>
        </w:tc>
        <w:tc>
          <w:tcPr>
            <w:tcW w:w="2267" w:type="dxa"/>
          </w:tcPr>
          <w:p w14:paraId="4148F8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27821A6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AA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BD3DA34" w14:textId="77777777" w:rsidTr="00D87BD4">
        <w:tblPrEx>
          <w:tblCellMar>
            <w:left w:w="108" w:type="dxa"/>
            <w:right w:w="108" w:type="dxa"/>
          </w:tblCellMar>
        </w:tblPrEx>
        <w:tc>
          <w:tcPr>
            <w:tcW w:w="4535" w:type="dxa"/>
            <w:tcBorders>
              <w:bottom w:val="single" w:sz="4" w:space="0" w:color="auto"/>
            </w:tcBorders>
          </w:tcPr>
          <w:p w14:paraId="3E6631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71861A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0C1C44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9323D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B0B724C" w14:textId="77777777" w:rsidR="00483F7E" w:rsidRDefault="00483F7E" w:rsidP="00AE2007">
      <w:pPr>
        <w:rPr>
          <w:rFonts w:ascii="Arial" w:hAnsi="Arial" w:cs="Arial"/>
          <w:noProof/>
          <w:color w:val="00B0F0"/>
          <w:sz w:val="28"/>
        </w:rPr>
      </w:pPr>
    </w:p>
    <w:p w14:paraId="24EFD550" w14:textId="1EDFCEC1"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6A6B9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BDDF" w14:textId="77777777" w:rsidR="006A6B97" w:rsidRDefault="006A6B97">
      <w:r>
        <w:separator/>
      </w:r>
    </w:p>
  </w:endnote>
  <w:endnote w:type="continuationSeparator" w:id="0">
    <w:p w14:paraId="1C2E38A4" w14:textId="77777777" w:rsidR="006A6B97" w:rsidRDefault="006A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D5D18" w14:textId="77777777" w:rsidR="006A6B97" w:rsidRDefault="006A6B97">
      <w:r>
        <w:separator/>
      </w:r>
    </w:p>
  </w:footnote>
  <w:footnote w:type="continuationSeparator" w:id="0">
    <w:p w14:paraId="0520C580" w14:textId="77777777" w:rsidR="006A6B97" w:rsidRDefault="006A6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2433DC" w:rsidRDefault="002433D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2433DC"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2433DC" w:rsidRDefault="002433D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433DC"/>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3F7E"/>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67F25"/>
    <w:rsid w:val="00670D69"/>
    <w:rsid w:val="00673BAB"/>
    <w:rsid w:val="00685854"/>
    <w:rsid w:val="00695808"/>
    <w:rsid w:val="006A3AED"/>
    <w:rsid w:val="006A6B97"/>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15B06"/>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0371C"/>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BF039C"/>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5092"/>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6A27"/>
    <w:rsid w:val="00E57630"/>
    <w:rsid w:val="00E6034D"/>
    <w:rsid w:val="00E606A1"/>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6568805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106</Lines>
  <LinksUpToDate>false</LinksUpToDate>
  <Paragraphs>29</Paragraphs>
  <ScaleCrop>false</ScaleCrop>
  <CharactersWithSpaces>14771</CharactersWithSpaces>
  <SharedDoc>false</SharedDoc>
  <HyperlinksChanged>false</HyperlinksChanged>
  <AppVersion>16.0000</AppVersion>
  <Characters>12766</Characters>
  <Pages>7</Pages>
  <DocSecurity>0</DocSecurity>
  <Words>2034</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2024-02-19T00:06:00Z</dcterms:modified>
  <cp:keywords/>
  <dc:subject/>
  <dc:title>MTG_TITLE</dc:title>
  <cp:lastPrinted>2036-02-07T05:28:00Z</cp:lastPrinted>
  <cp:lastModifiedBy>Masahiro Takano (鷹野 雅弘)</cp:lastModifiedBy>
  <dcterms:created xsi:type="dcterms:W3CDTF">2024-02-19T00:06:00Z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